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49" w:rsidRDefault="00FA6949" w:rsidP="0063108F">
      <w:pPr>
        <w:jc w:val="right"/>
      </w:pPr>
    </w:p>
    <w:p w:rsidR="00FA6949" w:rsidRDefault="00FA6949"/>
    <w:p w:rsidR="00FA6949" w:rsidRDefault="00F424BA">
      <w:pPr>
        <w:spacing w:before="96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ОТЧЕТ ЭМИТЕНТА ЭМИССИОННЫХ ЦЕННЫХ БУМАГ</w:t>
      </w:r>
    </w:p>
    <w:p w:rsidR="00FA6949" w:rsidRDefault="00F424BA">
      <w:pPr>
        <w:spacing w:before="600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Публичное акционерное общество "Саратовнефтепродукт"</w:t>
      </w:r>
    </w:p>
    <w:p w:rsidR="00FA6949" w:rsidRDefault="00F424BA">
      <w:pPr>
        <w:spacing w:before="1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Код эмитента: 00298-A</w:t>
      </w:r>
    </w:p>
    <w:p w:rsidR="00FA6949" w:rsidRDefault="00111470">
      <w:pPr>
        <w:spacing w:before="36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за </w:t>
      </w:r>
      <w:r w:rsidR="00F424BA">
        <w:rPr>
          <w:b/>
          <w:bCs/>
          <w:sz w:val="32"/>
          <w:szCs w:val="32"/>
        </w:rPr>
        <w:t>12 месяцев 2024 г.</w:t>
      </w:r>
    </w:p>
    <w:p w:rsidR="00FA6949" w:rsidRDefault="00F424BA">
      <w:pPr>
        <w:spacing w:before="600" w:after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Информация, содержащаяся в настоящем отчете эмитента, подлежит раскрытию в соответствии с законодательством Российской Федерации о ценных бумагах</w:t>
      </w:r>
    </w:p>
    <w:p w:rsidR="00FA6949" w:rsidRDefault="00FA6949"/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892"/>
        <w:gridCol w:w="7739"/>
        <w:gridCol w:w="360"/>
      </w:tblGrid>
      <w:tr w:rsidR="00FA6949" w:rsidTr="00543CBE">
        <w:trPr>
          <w:gridAfter w:val="1"/>
          <w:wAfter w:w="360" w:type="dxa"/>
        </w:trPr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FA6949" w:rsidRDefault="00F424BA">
            <w:r>
              <w:t>Адрес эмитента</w:t>
            </w:r>
          </w:p>
        </w:tc>
        <w:tc>
          <w:tcPr>
            <w:tcW w:w="773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FA6949" w:rsidRDefault="00F424BA">
            <w:pPr>
              <w:rPr>
                <w:b/>
                <w:bCs/>
              </w:rPr>
            </w:pPr>
            <w:r>
              <w:rPr>
                <w:b/>
                <w:bCs/>
              </w:rPr>
              <w:t>410076, Саратовская область, г. Саратов, ул. им Чернышевского Н.Г., д. 42</w:t>
            </w:r>
          </w:p>
        </w:tc>
      </w:tr>
      <w:tr w:rsidR="00FA6949" w:rsidTr="00543CBE">
        <w:tc>
          <w:tcPr>
            <w:tcW w:w="18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FA6949" w:rsidRDefault="00F424BA">
            <w:r>
              <w:t>Контактное лицо эмитента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A6949" w:rsidRDefault="00F424BA" w:rsidP="00111470">
            <w:pPr>
              <w:jc w:val="both"/>
            </w:pPr>
            <w:r>
              <w:rPr>
                <w:b/>
                <w:bCs/>
              </w:rPr>
              <w:t>Коробова Екатерина Сергеевна, Ведущий специалист по корпоративным вопросам отдела правового обеспечения, корпоративного управления и собственности</w:t>
            </w:r>
          </w:p>
          <w:p w:rsidR="00FA6949" w:rsidRDefault="00F424BA">
            <w:r>
              <w:t>Телефон:</w:t>
            </w:r>
            <w:r>
              <w:rPr>
                <w:b/>
                <w:bCs/>
              </w:rPr>
              <w:t xml:space="preserve"> (8452) 47-01-50, доб. 53-71</w:t>
            </w:r>
          </w:p>
          <w:p w:rsidR="00FA6949" w:rsidRDefault="00F424BA">
            <w:pPr>
              <w:rPr>
                <w:b/>
                <w:bCs/>
              </w:rPr>
            </w:pPr>
            <w:r>
              <w:t>Адрес электронной почты:</w:t>
            </w:r>
            <w:r>
              <w:rPr>
                <w:b/>
                <w:bCs/>
              </w:rPr>
              <w:t xml:space="preserve"> eskorobova@srnp.rosneft.ru</w:t>
            </w:r>
          </w:p>
        </w:tc>
        <w:tc>
          <w:tcPr>
            <w:tcW w:w="360" w:type="dxa"/>
          </w:tcPr>
          <w:p w:rsidR="00FA6949" w:rsidRDefault="00FA6949"/>
        </w:tc>
      </w:tr>
    </w:tbl>
    <w:p w:rsidR="00FA6949" w:rsidRDefault="00FA6949"/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892"/>
        <w:gridCol w:w="7739"/>
      </w:tblGrid>
      <w:tr w:rsidR="00FA6949" w:rsidTr="00543CBE"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A6949" w:rsidRDefault="00F424BA">
            <w:r>
              <w:t>Адрес страницы в сети Интернет</w:t>
            </w:r>
          </w:p>
        </w:tc>
        <w:tc>
          <w:tcPr>
            <w:tcW w:w="773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A6949" w:rsidRDefault="00F424BA">
            <w:pPr>
              <w:rPr>
                <w:b/>
                <w:bCs/>
              </w:rPr>
            </w:pPr>
            <w:r>
              <w:rPr>
                <w:b/>
                <w:bCs/>
              </w:rPr>
              <w:t>https://www.e-disclosure.ru/portal/company.aspx?id=4801</w:t>
            </w:r>
          </w:p>
        </w:tc>
      </w:tr>
    </w:tbl>
    <w:p w:rsidR="00FA6949" w:rsidRDefault="00FA6949"/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72"/>
        <w:gridCol w:w="4059"/>
      </w:tblGrid>
      <w:tr w:rsidR="00FA6949" w:rsidTr="00543CBE">
        <w:tc>
          <w:tcPr>
            <w:tcW w:w="5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A6949" w:rsidRDefault="00FA6949">
            <w:pPr>
              <w:spacing w:before="120"/>
            </w:pPr>
          </w:p>
          <w:p w:rsidR="00FA6949" w:rsidRDefault="00F424BA">
            <w:pPr>
              <w:spacing w:before="200"/>
            </w:pPr>
            <w:r>
              <w:t>Генеральный директор</w:t>
            </w:r>
          </w:p>
          <w:p w:rsidR="00FA6949" w:rsidRDefault="008E7EFD">
            <w:r>
              <w:t>Дата: 18</w:t>
            </w:r>
            <w:r w:rsidR="00F424BA">
              <w:t xml:space="preserve"> апреля 2025 г.</w:t>
            </w:r>
          </w:p>
        </w:tc>
        <w:tc>
          <w:tcPr>
            <w:tcW w:w="40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A6949" w:rsidRDefault="00FA6949"/>
          <w:p w:rsidR="00FA6949" w:rsidRDefault="00F424BA">
            <w:pPr>
              <w:spacing w:before="200" w:after="200"/>
            </w:pPr>
            <w:r>
              <w:br/>
              <w:t>____________ В.В. Федотов</w:t>
            </w:r>
            <w:r>
              <w:br/>
              <w:t xml:space="preserve">    подпись</w:t>
            </w:r>
          </w:p>
        </w:tc>
      </w:tr>
    </w:tbl>
    <w:p w:rsidR="00FA6949" w:rsidRDefault="00FA6949"/>
    <w:p w:rsidR="00FA6949" w:rsidRDefault="00FA6949"/>
    <w:p w:rsidR="00FA6949" w:rsidRDefault="00F424BA">
      <w:pPr>
        <w:pStyle w:val="1"/>
      </w:pPr>
      <w:r>
        <w:br w:type="page"/>
      </w:r>
      <w:bookmarkStart w:id="0" w:name="_Toc194657499"/>
      <w:r>
        <w:lastRenderedPageBreak/>
        <w:t>Оглавление</w:t>
      </w:r>
      <w:bookmarkEnd w:id="0"/>
    </w:p>
    <w:p w:rsidR="00C27A45" w:rsidRDefault="00F424BA">
      <w:pPr>
        <w:pStyle w:val="1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fldChar w:fldCharType="begin"/>
      </w:r>
      <w:r>
        <w:instrText>TOC</w:instrText>
      </w:r>
      <w:r>
        <w:fldChar w:fldCharType="separate"/>
      </w:r>
      <w:r w:rsidR="00C27A45">
        <w:rPr>
          <w:noProof/>
        </w:rPr>
        <w:t>Оглавление</w:t>
      </w:r>
      <w:r w:rsidR="00C27A45">
        <w:rPr>
          <w:noProof/>
        </w:rPr>
        <w:tab/>
      </w:r>
      <w:r w:rsidR="00C27A45">
        <w:rPr>
          <w:noProof/>
        </w:rPr>
        <w:fldChar w:fldCharType="begin"/>
      </w:r>
      <w:r w:rsidR="00C27A45">
        <w:rPr>
          <w:noProof/>
        </w:rPr>
        <w:instrText xml:space="preserve"> PAGEREF _Toc194657499 \h </w:instrText>
      </w:r>
      <w:r w:rsidR="00C27A45">
        <w:rPr>
          <w:noProof/>
        </w:rPr>
      </w:r>
      <w:r w:rsidR="00C27A45">
        <w:rPr>
          <w:noProof/>
        </w:rPr>
        <w:fldChar w:fldCharType="separate"/>
      </w:r>
      <w:r w:rsidR="00501E4E">
        <w:rPr>
          <w:noProof/>
        </w:rPr>
        <w:t>2</w:t>
      </w:r>
      <w:r w:rsidR="00C27A45">
        <w:rPr>
          <w:noProof/>
        </w:rPr>
        <w:fldChar w:fldCharType="end"/>
      </w:r>
    </w:p>
    <w:p w:rsidR="00C27A45" w:rsidRDefault="00C27A45">
      <w:pPr>
        <w:pStyle w:val="1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Введение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_Toc194657500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4</w:t>
      </w:r>
      <w:r>
        <w:rPr>
          <w:noProof/>
        </w:rPr>
        <w:fldChar w:fldCharType="end"/>
      </w:r>
    </w:p>
    <w:p w:rsidR="00C27A45" w:rsidRDefault="00C27A45">
      <w:pPr>
        <w:pStyle w:val="1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Раздел 1. Управленческий отчет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_Toc194657501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4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1.1. Общие сведения об эмитенте и его деятельности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_Toc194657502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4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1.2. Сведения о положении эмитента в отрасли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_Toc194657503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1.3. Основные операционные показатели, характеризующие деятельность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_Toc194657504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1.4. Основные финансовые показатели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_Toc194657505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1.5. Сведения об основных поставщиках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_Toc194657506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1.6. Сведения об основных дебиторах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_Toc194657507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1.7. Сведения об обязательствах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_Toc194657508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1.8. Сведения о перспективах развития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_Toc194657509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1.9. Сведения о рисках, связанных с деятельностью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_Toc194657510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5</w:t>
      </w:r>
      <w:r>
        <w:rPr>
          <w:noProof/>
        </w:rPr>
        <w:fldChar w:fldCharType="end"/>
      </w:r>
    </w:p>
    <w:p w:rsidR="00C27A45" w:rsidRDefault="00C27A45">
      <w:pPr>
        <w:pStyle w:val="1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Раздел 2. Сведения о лицах, входящих в состав органов управления эмитента, сведения об организации в эмитенте управления рисками, контроля за финансово-хозяйственной деятельностью и внутреннего контроля, внутреннего аудита, а также сведения о работниках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_Toc194657511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2.1. Информация о лицах, входящих в состав органов управления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_Toc194657512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2.1.1. Состав совета директоров (наблюдательного совета)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_Toc194657513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2.1.2. Информация о единоличном исполнительном органе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_Toc194657514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6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2.1.3. Состав коллегиального исполнительного органа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_Toc194657515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6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2.2. Сведения о политике в области вознаграждения и (или) компенсации расходов, а также о размере вознаграждения и (или) компенсации расходов по каждому органу управления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_Toc194657516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6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2.3. Сведения об организации в эмитенте управления рисками, контроля за финансово-хозяйственной деятельностью, внутреннего контроля и внутреннего аудита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_Toc194657517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7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2.4. Информация о лицах, ответственных в эмитенте за организацию и осуществление управления рисками, контроля за финансово-хозяйственной деятельностью и внутреннего контроля, внутреннего аудита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_Toc194657518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12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2.5. Сведения о любых обязательствах эмитента перед работниками эмитента и работниками подконтрольных эмитенту организаций, касающихся возможности их участия в уставном капитале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_Toc194657519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12</w:t>
      </w:r>
      <w:r>
        <w:rPr>
          <w:noProof/>
        </w:rPr>
        <w:fldChar w:fldCharType="end"/>
      </w:r>
    </w:p>
    <w:p w:rsidR="00C27A45" w:rsidRDefault="00C27A45">
      <w:pPr>
        <w:pStyle w:val="1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Раздел 3. Сведения об акционерах (участниках, членах) эмитента, а также о сделках эмитента, в совершении которых имелась заинтересованность, и крупных сделках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_Toc194657520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13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3.1. Сведения об общем количестве акционеров (участников, членов)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_Toc194657521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13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3.2. Сведения об акционерах (участниках, членах) эмитента или лицах, имеющих право распоряжаться голосами, приходящимися на голосующие акции (доли), составляющие уставный (складочный) капитал (паевой фонд)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_Toc194657522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13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3.3. Сведения о доле участия Российской Федерации, субъекта Российской Федерации или муниципального образования в уставном капитале эмитента, наличии специального права (золотой акции)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_Toc194657523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13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3.4. Сделки эмитента, в совершении которых имелась заинтересованность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_Toc194657524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14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3.5. Крупные сделки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_Toc194657525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14</w:t>
      </w:r>
      <w:r>
        <w:rPr>
          <w:noProof/>
        </w:rPr>
        <w:fldChar w:fldCharType="end"/>
      </w:r>
    </w:p>
    <w:p w:rsidR="00C27A45" w:rsidRDefault="00C27A45">
      <w:pPr>
        <w:pStyle w:val="1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Раздел 4. Дополнительные сведения об эмитенте и о размещенных им ценных бумагах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_Toc194657526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14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4.1. Подконтрольные эмитенту организации, имеющие для него существенное значение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_Toc194657527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14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4.2. Дополнительные сведения, раскрываемые эмитентами зеленых облигаций, социальных облигаций, облигаций устойчивого развития, адаптационных облигаций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_Toc194657528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14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4.2(1). Дополнительные сведения, раскрываемые эмитентами инфраструктурных облигаций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_Toc194657529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14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4.2(2). Дополнительные сведения, раскрываемые эмитентами облигаций, связанных с целями устойчивого развития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_Toc194657530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14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4.2(3). Дополнительные сведения, раскрываемые эмитентами облигаций климатического перехода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_Toc194657531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14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4.3. Сведения о лице (лицах), предоставившем (предоставивших) обеспечение по облигациям эмитента с обеспечением, а также об обеспечении, предоставленном по облигациям эмитента с обеспечением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_Toc194657532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14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4.3.1. Дополнительные сведения об ипотечном покрытии по облигациям эмитента с ипотечным покрытием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_Toc194657533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4.3.2. Дополнительные сведения о залоговом обеспечении денежными требованиями по облигациям эмитента с залоговым обеспечением денежными требованиями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_Toc194657534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4.4. Сведения об объявленных и выплаченных дивидендах по акциям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_Toc194657535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4.5. Сведения об организациях, осуществляющих учет прав на эмиссионные ценные бумаги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_Toc194657536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4.5.1. Сведения о регистраторе, осуществляющем ведение реестра владельцев ценных бумаг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_Toc194657537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4.5.2. Сведения о депозитарии, осуществляющем централизованный учет прав на ценные бумаги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_Toc194657538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4.6. Информация об аудиторе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_Toc194657539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15</w:t>
      </w:r>
      <w:r>
        <w:rPr>
          <w:noProof/>
        </w:rPr>
        <w:fldChar w:fldCharType="end"/>
      </w:r>
    </w:p>
    <w:p w:rsidR="00C27A45" w:rsidRDefault="00C27A45">
      <w:pPr>
        <w:pStyle w:val="1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Раздел 5. Консолидированная финансовая отчетность (финансовая отчетность), бухгалтерская (финансовая) отчетность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_Toc194657540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5.1. Консолидированная финансовая отчетность (финансовая отчетность)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_Toc194657541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15</w:t>
      </w:r>
      <w:r>
        <w:rPr>
          <w:noProof/>
        </w:rPr>
        <w:fldChar w:fldCharType="end"/>
      </w:r>
    </w:p>
    <w:p w:rsidR="00C27A45" w:rsidRDefault="00C27A45">
      <w:pPr>
        <w:pStyle w:val="21"/>
        <w:tabs>
          <w:tab w:val="right" w:leader="dot" w:pos="10055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5.2. Бухгалтерская (финансовая) отчетность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_Toc194657542 \h </w:instrText>
      </w:r>
      <w:r>
        <w:rPr>
          <w:noProof/>
        </w:rPr>
      </w:r>
      <w:r>
        <w:rPr>
          <w:noProof/>
        </w:rPr>
        <w:fldChar w:fldCharType="separate"/>
      </w:r>
      <w:r w:rsidR="00501E4E">
        <w:rPr>
          <w:noProof/>
        </w:rPr>
        <w:t>16</w:t>
      </w:r>
      <w:r>
        <w:rPr>
          <w:noProof/>
        </w:rPr>
        <w:fldChar w:fldCharType="end"/>
      </w:r>
    </w:p>
    <w:p w:rsidR="00FA6949" w:rsidRDefault="00F424BA" w:rsidP="005E3D10">
      <w:pPr>
        <w:pStyle w:val="1"/>
        <w:tabs>
          <w:tab w:val="right" w:leader="dot" w:pos="10065"/>
        </w:tabs>
      </w:pPr>
      <w:r>
        <w:fldChar w:fldCharType="end"/>
      </w:r>
      <w:r>
        <w:br w:type="page"/>
      </w:r>
      <w:bookmarkStart w:id="1" w:name="_Toc194657500"/>
      <w:r>
        <w:lastRenderedPageBreak/>
        <w:t>Введение</w:t>
      </w:r>
      <w:bookmarkEnd w:id="1"/>
    </w:p>
    <w:p w:rsidR="00FA6949" w:rsidRDefault="00F424BA" w:rsidP="00111470">
      <w:pPr>
        <w:pStyle w:val="SubHeading"/>
        <w:jc w:val="both"/>
      </w:pPr>
      <w:r>
        <w:t>Основания возникновения у эмитента обязанности осуществлять раскрытие информации в форме отчета эмитента</w:t>
      </w:r>
      <w:r w:rsidR="00111470">
        <w:t>:</w:t>
      </w:r>
    </w:p>
    <w:p w:rsidR="00FA6949" w:rsidRDefault="00F424BA" w:rsidP="00111470">
      <w:pPr>
        <w:ind w:left="284"/>
        <w:jc w:val="both"/>
      </w:pPr>
      <w:r>
        <w:rPr>
          <w:rStyle w:val="Subst"/>
        </w:rPr>
        <w:t>Эмитент является акционерным обществом, созданным при приватизации государственных и/или муниципальных предприятий (их подразделений), и в соответствии с планом приватизации, утвержденным в установленном порядке и являвшимся на дату его утверждения проспектом эмиссии акций такого эмитента, была предусмотрена возможность отчуждения акций эмитента более чем 500 приобретателям либо неограниченному кругу лиц</w:t>
      </w:r>
      <w:r w:rsidR="00111470">
        <w:rPr>
          <w:rStyle w:val="Subst"/>
        </w:rPr>
        <w:t>.</w:t>
      </w:r>
    </w:p>
    <w:p w:rsidR="00111470" w:rsidRDefault="00111470" w:rsidP="00111470">
      <w:pPr>
        <w:ind w:left="200"/>
        <w:jc w:val="both"/>
      </w:pPr>
    </w:p>
    <w:p w:rsidR="00FA6949" w:rsidRDefault="00F424BA" w:rsidP="00111470">
      <w:pPr>
        <w:spacing w:before="120" w:after="120"/>
        <w:ind w:left="284"/>
      </w:pPr>
      <w:r>
        <w:rPr>
          <w:rStyle w:val="Subst"/>
        </w:rPr>
        <w:t>Эмитент является публичным акционерным обществом</w:t>
      </w:r>
      <w:r w:rsidR="00C27A45">
        <w:rPr>
          <w:rStyle w:val="Subst"/>
        </w:rPr>
        <w:t>.</w:t>
      </w:r>
    </w:p>
    <w:p w:rsidR="00FA6949" w:rsidRDefault="00F424BA" w:rsidP="00111470">
      <w:pPr>
        <w:spacing w:before="120" w:after="120"/>
        <w:jc w:val="both"/>
      </w:pPr>
      <w:r>
        <w:t>Сведения об отчетности, которая (ссылка на которую) содержится в отчете эмитента и на основании которой в отчете эмитента раскрывается информация о финансово-хозяйственной деятельности эмитента:</w:t>
      </w:r>
    </w:p>
    <w:p w:rsidR="00FA6949" w:rsidRPr="00111470" w:rsidRDefault="00F424BA" w:rsidP="00111470">
      <w:pPr>
        <w:spacing w:before="120" w:after="120"/>
        <w:ind w:left="284"/>
        <w:jc w:val="both"/>
        <w:rPr>
          <w:b/>
          <w:bCs/>
          <w:i/>
          <w:iCs/>
        </w:rPr>
      </w:pPr>
      <w:r>
        <w:rPr>
          <w:rStyle w:val="Subst"/>
        </w:rPr>
        <w:t xml:space="preserve">В отчёте содержится ссылка </w:t>
      </w:r>
      <w:r w:rsidR="00BE756A">
        <w:rPr>
          <w:rStyle w:val="Subst"/>
        </w:rPr>
        <w:t xml:space="preserve">на </w:t>
      </w:r>
      <w:r w:rsidR="00111470">
        <w:rPr>
          <w:rStyle w:val="Subst"/>
        </w:rPr>
        <w:t>бухгалтерскую (финансовую) от</w:t>
      </w:r>
      <w:r w:rsidR="00857811">
        <w:rPr>
          <w:rStyle w:val="Subst"/>
        </w:rPr>
        <w:t>четность эмитента за 2024 год</w:t>
      </w:r>
      <w:r w:rsidR="00111470">
        <w:rPr>
          <w:rStyle w:val="Subst"/>
        </w:rPr>
        <w:t xml:space="preserve">, на основании которой в отчете эмитента раскрывается информация о финансово-хозяйственной деятельности эмитента. </w:t>
      </w:r>
    </w:p>
    <w:p w:rsidR="00FA6949" w:rsidRDefault="00F424BA" w:rsidP="00111470">
      <w:pPr>
        <w:spacing w:before="120" w:after="120"/>
        <w:jc w:val="both"/>
      </w:pPr>
      <w:r>
        <w:t>Бухгалтерская</w:t>
      </w:r>
      <w:r w:rsidR="00111470">
        <w:t xml:space="preserve"> </w:t>
      </w:r>
      <w:r>
        <w:t>(финансовая) отчетность, на основании которой в настоящем отчете эмитента раскрыта информация о финансово-хозяйственной деятельности эмитента, дает объективное и достоверное представление об активах, обязательствах, финансовом состоянии, прибыли или убытке эмитента. Информация о финансово</w:t>
      </w:r>
      <w:bookmarkStart w:id="2" w:name="_GoBack"/>
      <w:bookmarkEnd w:id="2"/>
      <w:r>
        <w:t>м состоянии и результатах деятельности эмитента содержит достоверное представление о деятельности эмитента, а также об основных рисках, связанных с его деятельностью.</w:t>
      </w:r>
    </w:p>
    <w:p w:rsidR="00111470" w:rsidRDefault="00F424BA" w:rsidP="00111470">
      <w:pPr>
        <w:spacing w:before="120" w:after="120"/>
        <w:jc w:val="both"/>
      </w:pPr>
      <w:r>
        <w:t>Настоящий отчет эмитента содержит оценки и прогнозы в отношении будущих событий и (или) действий, перспектив развития отрасли экономики, в которой эмитент осуществляет основную деятельность, и результатов деятельности эмитента, его планов, вероятности наступления определенных событий и со</w:t>
      </w:r>
      <w:r w:rsidR="00111470">
        <w:t>вершения определенных действий.</w:t>
      </w:r>
    </w:p>
    <w:p w:rsidR="00FA6949" w:rsidRDefault="00F424BA" w:rsidP="00111470">
      <w:pPr>
        <w:spacing w:before="120" w:after="120"/>
        <w:jc w:val="both"/>
      </w:pPr>
      <w:r>
        <w:t>Инвесторы не должны полностью полагаться на оценки и прогнозы, приведенные в настоящем отчете эмитента, так как фактические результаты деятельности эмитента в будущем могут отличаться от прогнозируемых результатов по многим причинам. Приобретение ценных бумаг эмитента связано с рисками, в том числе описанными в настоящем отчете эмитента.</w:t>
      </w:r>
    </w:p>
    <w:p w:rsidR="00FA6949" w:rsidRDefault="00F424BA" w:rsidP="00111470">
      <w:pPr>
        <w:jc w:val="both"/>
      </w:pPr>
      <w:r>
        <w:t>Иная информация, которая, по мнению эмитента, будет полезна для заинтересованных лиц при принятии ими экономических решений:</w:t>
      </w:r>
      <w:r w:rsidR="00111470">
        <w:t xml:space="preserve"> </w:t>
      </w:r>
      <w:r w:rsidR="00111470" w:rsidRPr="00111470">
        <w:rPr>
          <w:b/>
          <w:i/>
        </w:rPr>
        <w:t>нет.</w:t>
      </w:r>
      <w:r>
        <w:br/>
      </w:r>
    </w:p>
    <w:p w:rsidR="00FA6949" w:rsidRDefault="00F424BA">
      <w:pPr>
        <w:pStyle w:val="1"/>
      </w:pPr>
      <w:bookmarkStart w:id="3" w:name="_Toc194657501"/>
      <w:r>
        <w:t>Раздел 1. Управленческий отчет эмитента</w:t>
      </w:r>
      <w:bookmarkEnd w:id="3"/>
    </w:p>
    <w:p w:rsidR="00FA6949" w:rsidRDefault="00F424BA">
      <w:pPr>
        <w:pStyle w:val="2"/>
      </w:pPr>
      <w:bookmarkStart w:id="4" w:name="_Toc194657502"/>
      <w:r>
        <w:t>1.1. Общие сведения об эмитенте и его деятельности</w:t>
      </w:r>
      <w:bookmarkEnd w:id="4"/>
    </w:p>
    <w:p w:rsidR="00BA09BA" w:rsidRPr="00BA09BA" w:rsidRDefault="00BA09BA" w:rsidP="00BA09BA">
      <w:pPr>
        <w:spacing w:before="120" w:after="120"/>
        <w:jc w:val="both"/>
        <w:rPr>
          <w:b/>
          <w:i/>
        </w:rPr>
      </w:pPr>
      <w:r w:rsidRPr="00BA09BA">
        <w:rPr>
          <w:b/>
          <w:i/>
        </w:rPr>
        <w:t xml:space="preserve">В соответствии с законодательством Российской Федерации информация в данном пункте 1.1. отчета эмитента раскрывается в ограниченном объеме. </w:t>
      </w:r>
    </w:p>
    <w:p w:rsidR="00FA6949" w:rsidRDefault="00F424BA" w:rsidP="00184411">
      <w:pPr>
        <w:spacing w:before="120" w:after="120"/>
      </w:pPr>
      <w:r>
        <w:t>Полное фирменное наименование эмитента:</w:t>
      </w:r>
      <w:r>
        <w:rPr>
          <w:rStyle w:val="Subst"/>
        </w:rPr>
        <w:t xml:space="preserve"> Публичное акционерное общество "Саратовнефтепродукт"</w:t>
      </w:r>
    </w:p>
    <w:p w:rsidR="00FA6949" w:rsidRDefault="00F424BA" w:rsidP="00184411">
      <w:pPr>
        <w:spacing w:before="120" w:after="120"/>
      </w:pPr>
      <w:r>
        <w:t>Сокращенное фирменное наименование эмитента:</w:t>
      </w:r>
      <w:r>
        <w:rPr>
          <w:rStyle w:val="Subst"/>
        </w:rPr>
        <w:t xml:space="preserve"> ПАО "Саратовнефтепродукт"</w:t>
      </w:r>
    </w:p>
    <w:p w:rsidR="00FA6949" w:rsidRDefault="00F424BA" w:rsidP="00184411">
      <w:pPr>
        <w:spacing w:before="120" w:after="120"/>
      </w:pPr>
      <w:r>
        <w:t>Место нахождения эмитента:</w:t>
      </w:r>
      <w:r>
        <w:rPr>
          <w:rStyle w:val="Subst"/>
        </w:rPr>
        <w:t xml:space="preserve"> Российская Федерация, Саратовская область, город Саратов</w:t>
      </w:r>
    </w:p>
    <w:p w:rsidR="00FA6949" w:rsidRDefault="00F424BA" w:rsidP="00184411">
      <w:pPr>
        <w:spacing w:before="120" w:after="120"/>
      </w:pPr>
      <w:r>
        <w:t>Адрес эмитента:</w:t>
      </w:r>
      <w:r>
        <w:rPr>
          <w:rStyle w:val="Subst"/>
        </w:rPr>
        <w:t xml:space="preserve"> 410076, Саратовская область, г. Саратов, ул. им</w:t>
      </w:r>
      <w:r w:rsidR="00562F67">
        <w:rPr>
          <w:rStyle w:val="Subst"/>
        </w:rPr>
        <w:t>.</w:t>
      </w:r>
      <w:r>
        <w:rPr>
          <w:rStyle w:val="Subst"/>
        </w:rPr>
        <w:t xml:space="preserve"> Чернышевского Н.Г., д. 42</w:t>
      </w:r>
    </w:p>
    <w:p w:rsidR="00184411" w:rsidRDefault="00F424BA" w:rsidP="00184411">
      <w:pPr>
        <w:spacing w:before="120" w:after="0"/>
        <w:jc w:val="both"/>
      </w:pPr>
      <w:r>
        <w:t>Сведен</w:t>
      </w:r>
      <w:r w:rsidR="00184411">
        <w:t>ия о способе создания эмитента:</w:t>
      </w:r>
    </w:p>
    <w:p w:rsidR="00FA6949" w:rsidRDefault="00F424BA" w:rsidP="00184411">
      <w:pPr>
        <w:spacing w:before="0" w:after="120"/>
        <w:ind w:left="284"/>
        <w:jc w:val="both"/>
      </w:pPr>
      <w:r>
        <w:rPr>
          <w:rStyle w:val="Subst"/>
        </w:rPr>
        <w:t>Эмитент был создан путём преобразования государственного предприятия "Саратовнефтепродукт" в открытое акционерное общество "Саратовнефтепродукт" в соответствии с Указом Президента Российской Федерации от 17 ноября 1992 г. № 1403 "Об особенностях приватизации и преобразования в акционерные общества государственных предприятий, производственных и научно-производственных объединений нефтяной, нефтеперерабатывающей промышленности и нефтепродуктообеспечения". 01.07.2015 изменена организационно-правовая форма на Публичное акционерное общество "Саратовнефтепродукт", в связи с изменением в законодательстве РФ.</w:t>
      </w:r>
    </w:p>
    <w:p w:rsidR="00FA6949" w:rsidRDefault="00F424BA" w:rsidP="00184411">
      <w:pPr>
        <w:spacing w:before="120" w:after="120"/>
      </w:pPr>
      <w:r>
        <w:t>Дата создания эмитента:</w:t>
      </w:r>
      <w:r>
        <w:rPr>
          <w:rStyle w:val="Subst"/>
        </w:rPr>
        <w:t xml:space="preserve"> 11.05.1994</w:t>
      </w:r>
    </w:p>
    <w:p w:rsidR="00FA6949" w:rsidRDefault="00F424BA" w:rsidP="00180DB7">
      <w:pPr>
        <w:pStyle w:val="SubHeading"/>
        <w:spacing w:before="120" w:after="120"/>
        <w:jc w:val="both"/>
      </w:pPr>
      <w:r>
        <w:t>Все предшествующие наименования эмитента в течение трех последних лет, предшествующих дате окончания отчетного периода, за который составлен отчет эмитента</w:t>
      </w:r>
    </w:p>
    <w:p w:rsidR="00FA6949" w:rsidRDefault="00F424BA" w:rsidP="00180DB7">
      <w:pPr>
        <w:spacing w:before="120" w:after="120"/>
        <w:ind w:left="284"/>
        <w:jc w:val="both"/>
      </w:pPr>
      <w:r>
        <w:rPr>
          <w:rStyle w:val="Subst"/>
        </w:rPr>
        <w:t>Наименования эмитента в течение трех последних лет, предшествующих дате окончания отчетного периода, за который составлен отчет эмитента, не изменялись</w:t>
      </w:r>
      <w:r w:rsidR="00C27A45">
        <w:rPr>
          <w:rStyle w:val="Subst"/>
        </w:rPr>
        <w:t>.</w:t>
      </w:r>
    </w:p>
    <w:p w:rsidR="00FA6949" w:rsidRDefault="00F424BA" w:rsidP="00180DB7">
      <w:pPr>
        <w:spacing w:before="120" w:after="120"/>
        <w:ind w:left="284"/>
        <w:jc w:val="both"/>
      </w:pPr>
      <w:r>
        <w:rPr>
          <w:rStyle w:val="Subst"/>
        </w:rPr>
        <w:lastRenderedPageBreak/>
        <w:t>Реорганизации эмитента в течение трех последних лет, предшествующих дате окончания отчетного периода, за который составлен отчет эмитента, не осуществлялись</w:t>
      </w:r>
      <w:r w:rsidR="00C27A45">
        <w:rPr>
          <w:rStyle w:val="Subst"/>
        </w:rPr>
        <w:t>.</w:t>
      </w:r>
    </w:p>
    <w:p w:rsidR="00180DB7" w:rsidRDefault="00F424BA" w:rsidP="00180DB7">
      <w:r>
        <w:t>Основной государственный регистрационный номер (ОГРН):</w:t>
      </w:r>
      <w:r>
        <w:rPr>
          <w:rStyle w:val="Subst"/>
        </w:rPr>
        <w:t xml:space="preserve"> 1026402654585</w:t>
      </w:r>
    </w:p>
    <w:p w:rsidR="00FA6949" w:rsidRDefault="00F424BA" w:rsidP="00180DB7">
      <w:pPr>
        <w:spacing w:before="120" w:after="120"/>
      </w:pPr>
      <w:r>
        <w:t>ИНН:</w:t>
      </w:r>
      <w:r>
        <w:rPr>
          <w:rStyle w:val="Subst"/>
        </w:rPr>
        <w:t xml:space="preserve"> 6452034165</w:t>
      </w:r>
    </w:p>
    <w:p w:rsidR="00FA6949" w:rsidRDefault="00F424BA" w:rsidP="00180DB7">
      <w:pPr>
        <w:pStyle w:val="SubHeading"/>
        <w:spacing w:before="120" w:after="120"/>
      </w:pPr>
      <w:r>
        <w:t>Иные ограничения, связанные с участием в уставном капитале эмитента, установленные его уставом</w:t>
      </w:r>
      <w:r w:rsidR="00180DB7">
        <w:t>:</w:t>
      </w:r>
    </w:p>
    <w:p w:rsidR="00FA6949" w:rsidRDefault="00F424BA" w:rsidP="00180DB7">
      <w:pPr>
        <w:ind w:left="284"/>
      </w:pPr>
      <w:r>
        <w:rPr>
          <w:rStyle w:val="Subst"/>
        </w:rPr>
        <w:t>Ограничений на участие в уставном капитале эмитента нет</w:t>
      </w:r>
      <w:r w:rsidR="00180DB7">
        <w:rPr>
          <w:rStyle w:val="Subst"/>
        </w:rPr>
        <w:t>.</w:t>
      </w:r>
    </w:p>
    <w:p w:rsidR="00FA6949" w:rsidRDefault="00F424BA" w:rsidP="00180DB7">
      <w:r>
        <w:t>Иная информация, которая, по мнению эмитента, является существенной для получения заинтересованными лицами общего представления об эмитенте и его финансово-хозяйственной деятельности</w:t>
      </w:r>
      <w:r w:rsidR="00180DB7">
        <w:t xml:space="preserve">: </w:t>
      </w:r>
      <w:r w:rsidR="00180DB7" w:rsidRPr="00180DB7">
        <w:rPr>
          <w:b/>
          <w:i/>
        </w:rPr>
        <w:t>нет.</w:t>
      </w:r>
    </w:p>
    <w:p w:rsidR="00FA6949" w:rsidRDefault="00F424BA">
      <w:pPr>
        <w:pStyle w:val="2"/>
      </w:pPr>
      <w:bookmarkStart w:id="5" w:name="_Toc194657503"/>
      <w:r>
        <w:t>1.2. Сведения о положении эмитента в отрасли</w:t>
      </w:r>
      <w:bookmarkEnd w:id="5"/>
    </w:p>
    <w:p w:rsidR="00956E78" w:rsidRPr="00956E78" w:rsidRDefault="00956E78" w:rsidP="00956E78">
      <w:pPr>
        <w:spacing w:before="120"/>
        <w:ind w:left="142"/>
        <w:jc w:val="both"/>
        <w:rPr>
          <w:rStyle w:val="Subst"/>
          <w:bCs w:val="0"/>
          <w:iCs w:val="0"/>
        </w:rPr>
      </w:pPr>
      <w:r w:rsidRPr="00E82DD8">
        <w:rPr>
          <w:b/>
          <w:i/>
        </w:rPr>
        <w:t>В соответствии с законодательством Российской Федераци</w:t>
      </w:r>
      <w:r>
        <w:rPr>
          <w:b/>
          <w:i/>
        </w:rPr>
        <w:t>и информация в данном пункте 1.2</w:t>
      </w:r>
      <w:r w:rsidRPr="00E82DD8">
        <w:rPr>
          <w:b/>
          <w:i/>
        </w:rPr>
        <w:t xml:space="preserve">. </w:t>
      </w:r>
      <w:r>
        <w:rPr>
          <w:b/>
          <w:i/>
        </w:rPr>
        <w:t>отчета эмитента не раскрывается в полном объеме</w:t>
      </w:r>
      <w:r w:rsidRPr="00E82DD8">
        <w:rPr>
          <w:b/>
          <w:i/>
        </w:rPr>
        <w:t>.</w:t>
      </w:r>
    </w:p>
    <w:p w:rsidR="00FA6949" w:rsidRDefault="00F424BA">
      <w:pPr>
        <w:pStyle w:val="2"/>
      </w:pPr>
      <w:bookmarkStart w:id="6" w:name="_Toc194657504"/>
      <w:r>
        <w:t>1.3. Основные операционные показатели, характеризующие деятельность эмитента</w:t>
      </w:r>
      <w:bookmarkEnd w:id="6"/>
    </w:p>
    <w:p w:rsidR="00AE07C7" w:rsidRPr="00E82DD8" w:rsidRDefault="00AE07C7" w:rsidP="00AE07C7">
      <w:pPr>
        <w:spacing w:before="120"/>
        <w:ind w:left="142"/>
        <w:jc w:val="both"/>
        <w:rPr>
          <w:rStyle w:val="Subst"/>
          <w:bCs w:val="0"/>
          <w:iCs w:val="0"/>
        </w:rPr>
      </w:pPr>
      <w:r w:rsidRPr="00E82DD8">
        <w:rPr>
          <w:b/>
          <w:i/>
        </w:rPr>
        <w:t>В соответствии с законодательством Российской Федераци</w:t>
      </w:r>
      <w:r>
        <w:rPr>
          <w:b/>
          <w:i/>
        </w:rPr>
        <w:t>и информация в данном пункте 1.3</w:t>
      </w:r>
      <w:r w:rsidRPr="00E82DD8">
        <w:rPr>
          <w:b/>
          <w:i/>
        </w:rPr>
        <w:t xml:space="preserve">. </w:t>
      </w:r>
      <w:r>
        <w:rPr>
          <w:b/>
          <w:i/>
        </w:rPr>
        <w:t>отчета эмитента не раскрывается в полном объеме</w:t>
      </w:r>
      <w:r w:rsidRPr="00E82DD8">
        <w:rPr>
          <w:b/>
          <w:i/>
        </w:rPr>
        <w:t>.</w:t>
      </w:r>
    </w:p>
    <w:p w:rsidR="00FA6949" w:rsidRDefault="00F424BA">
      <w:pPr>
        <w:pStyle w:val="2"/>
      </w:pPr>
      <w:bookmarkStart w:id="7" w:name="_Toc194657505"/>
      <w:r>
        <w:t>1.4. Основные финансовые показатели эмитента</w:t>
      </w:r>
      <w:bookmarkEnd w:id="7"/>
    </w:p>
    <w:p w:rsidR="00FA6949" w:rsidRDefault="00F424BA" w:rsidP="002D1910">
      <w:pPr>
        <w:ind w:left="200"/>
        <w:jc w:val="both"/>
      </w:pPr>
      <w:r>
        <w:rPr>
          <w:rStyle w:val="Subst"/>
        </w:rPr>
        <w:t>Информация в настоящем пункте не приводится в связи с тем, что у эмитента отсутствуют ценные бумаги, допущенные к организованным торгам</w:t>
      </w:r>
      <w:r w:rsidR="00C27A45">
        <w:rPr>
          <w:rStyle w:val="Subst"/>
        </w:rPr>
        <w:t>.</w:t>
      </w:r>
    </w:p>
    <w:p w:rsidR="00FA6949" w:rsidRDefault="00F424BA">
      <w:pPr>
        <w:pStyle w:val="2"/>
      </w:pPr>
      <w:bookmarkStart w:id="8" w:name="_Toc194657506"/>
      <w:r>
        <w:t>1.5. Сведения об основных поставщиках эмитента</w:t>
      </w:r>
      <w:bookmarkEnd w:id="8"/>
    </w:p>
    <w:p w:rsidR="00FA6949" w:rsidRDefault="00F424BA" w:rsidP="002D1910">
      <w:pPr>
        <w:ind w:left="200"/>
        <w:jc w:val="both"/>
      </w:pPr>
      <w:r>
        <w:rPr>
          <w:rStyle w:val="Subst"/>
        </w:rPr>
        <w:t>Информация в настоящем пункте не приводится в связи с тем, что у эмитента отсутствуют ценные бумаги, допущенные к организованным торгам</w:t>
      </w:r>
      <w:r w:rsidR="00C27A45">
        <w:rPr>
          <w:rStyle w:val="Subst"/>
        </w:rPr>
        <w:t>.</w:t>
      </w:r>
    </w:p>
    <w:p w:rsidR="00FA6949" w:rsidRDefault="00F424BA">
      <w:pPr>
        <w:pStyle w:val="2"/>
      </w:pPr>
      <w:bookmarkStart w:id="9" w:name="_Toc194657507"/>
      <w:r>
        <w:t>1.6. Сведения об основных дебиторах эмитента</w:t>
      </w:r>
      <w:bookmarkEnd w:id="9"/>
    </w:p>
    <w:p w:rsidR="00FA6949" w:rsidRDefault="00F424BA" w:rsidP="002D1910">
      <w:pPr>
        <w:ind w:left="200"/>
        <w:jc w:val="both"/>
      </w:pPr>
      <w:r>
        <w:rPr>
          <w:rStyle w:val="Subst"/>
        </w:rPr>
        <w:t>Информация в настоящем пункте не приводится в связи с тем, что у эмитента отсутствуют ценные бумаги, допущенные к организованным торгам</w:t>
      </w:r>
      <w:r w:rsidR="00C27A45">
        <w:rPr>
          <w:rStyle w:val="Subst"/>
        </w:rPr>
        <w:t>.</w:t>
      </w:r>
    </w:p>
    <w:p w:rsidR="00FA6949" w:rsidRDefault="00F424BA">
      <w:pPr>
        <w:pStyle w:val="2"/>
      </w:pPr>
      <w:bookmarkStart w:id="10" w:name="_Toc194657508"/>
      <w:r>
        <w:t>1.7. Сведения об обязательствах эмитента</w:t>
      </w:r>
      <w:bookmarkEnd w:id="10"/>
    </w:p>
    <w:p w:rsidR="00FA6949" w:rsidRDefault="00F424BA" w:rsidP="002D1910">
      <w:pPr>
        <w:ind w:left="200"/>
        <w:jc w:val="both"/>
      </w:pPr>
      <w:r>
        <w:rPr>
          <w:rStyle w:val="Subst"/>
        </w:rPr>
        <w:t>Информация в настоящем пункте не приводится в связи с тем, что у эмитента отсутствуют ценные бумаги, допущенные к организованным торгам</w:t>
      </w:r>
      <w:r w:rsidR="00C27A45">
        <w:rPr>
          <w:rStyle w:val="Subst"/>
        </w:rPr>
        <w:t>.</w:t>
      </w:r>
    </w:p>
    <w:p w:rsidR="00FA6949" w:rsidRDefault="00F424BA">
      <w:pPr>
        <w:pStyle w:val="2"/>
      </w:pPr>
      <w:bookmarkStart w:id="11" w:name="_Toc194657509"/>
      <w:r>
        <w:t>1.8. Сведения о перспективах развития эмитента</w:t>
      </w:r>
      <w:bookmarkEnd w:id="11"/>
    </w:p>
    <w:p w:rsidR="00EB05A3" w:rsidRDefault="00EB05A3" w:rsidP="00EB05A3">
      <w:pPr>
        <w:spacing w:before="120"/>
        <w:ind w:left="142"/>
        <w:jc w:val="both"/>
        <w:rPr>
          <w:rStyle w:val="Subst"/>
          <w:bCs w:val="0"/>
          <w:iCs w:val="0"/>
        </w:rPr>
      </w:pPr>
      <w:r>
        <w:rPr>
          <w:b/>
          <w:i/>
        </w:rPr>
        <w:t>В соответствии с законодательством Российской Федерации информация в данном пункте 1.8. отчета эмитента не раскрывается в полном объеме.</w:t>
      </w:r>
    </w:p>
    <w:p w:rsidR="00FA6949" w:rsidRDefault="00F424BA">
      <w:pPr>
        <w:pStyle w:val="2"/>
      </w:pPr>
      <w:bookmarkStart w:id="12" w:name="_Toc194657510"/>
      <w:r>
        <w:t>1.9. Сведения о рисках, связанных с деятельностью эмитента</w:t>
      </w:r>
      <w:bookmarkEnd w:id="12"/>
    </w:p>
    <w:p w:rsidR="00FA6949" w:rsidRDefault="00F424BA" w:rsidP="0044723F">
      <w:pPr>
        <w:spacing w:before="120" w:after="120"/>
        <w:ind w:left="198"/>
        <w:jc w:val="both"/>
      </w:pPr>
      <w:r>
        <w:rPr>
          <w:rStyle w:val="Subst"/>
        </w:rPr>
        <w:t>Информация в настоящем пункте не приводится в связи с тем, что у эмитента отсутствуют ценные бумаги, допущенные к организованным торгам</w:t>
      </w:r>
      <w:r w:rsidR="005F1D2C">
        <w:rPr>
          <w:rStyle w:val="Subst"/>
        </w:rPr>
        <w:t>.</w:t>
      </w:r>
    </w:p>
    <w:p w:rsidR="00FA6949" w:rsidRDefault="00F424BA">
      <w:pPr>
        <w:pStyle w:val="1"/>
      </w:pPr>
      <w:bookmarkStart w:id="13" w:name="_Toc194657511"/>
      <w:r>
        <w:t>Раздел 2. Сведения о лицах, входящих в состав органов управления эмитента, сведения об организации в эмитенте управления рисками, контроля за финансово-хозяйственной деятельностью и внутреннего контроля, внутреннего аудита, а также сведения о работниках эмитента</w:t>
      </w:r>
      <w:bookmarkEnd w:id="13"/>
    </w:p>
    <w:p w:rsidR="00FA6949" w:rsidRDefault="00F424BA">
      <w:pPr>
        <w:pStyle w:val="2"/>
      </w:pPr>
      <w:bookmarkStart w:id="14" w:name="_Toc194657512"/>
      <w:r>
        <w:t>2.1. Информация о лицах, входящих в состав органов управления эмитента</w:t>
      </w:r>
      <w:bookmarkEnd w:id="14"/>
    </w:p>
    <w:p w:rsidR="00FA6949" w:rsidRDefault="00F424BA" w:rsidP="003D1DFF">
      <w:pPr>
        <w:ind w:left="284"/>
        <w:jc w:val="both"/>
      </w:pPr>
      <w:r w:rsidRPr="00A03637">
        <w:rPr>
          <w:rStyle w:val="Subst"/>
        </w:rPr>
        <w:t>Изменений в составе информации настоящего пункта между отчетной датой и датой раскрытия соответствующей отчётности, на основе которой в отчёте эмитента раскрывается информация о финансово-хозяйственной деятельности эмитента, не происходило</w:t>
      </w:r>
      <w:r w:rsidR="00430A67" w:rsidRPr="00A03637">
        <w:rPr>
          <w:rStyle w:val="Subst"/>
        </w:rPr>
        <w:t>.</w:t>
      </w:r>
    </w:p>
    <w:p w:rsidR="00FA6949" w:rsidRPr="00AC355E" w:rsidRDefault="00F424BA">
      <w:pPr>
        <w:pStyle w:val="2"/>
      </w:pPr>
      <w:bookmarkStart w:id="15" w:name="_Toc194657513"/>
      <w:r w:rsidRPr="00AC355E">
        <w:t>2.1.1. Состав совета директоров (наблюдательного совета) эмитента</w:t>
      </w:r>
      <w:bookmarkEnd w:id="15"/>
    </w:p>
    <w:p w:rsidR="003D1DFF" w:rsidRPr="003D1DFF" w:rsidRDefault="003D1DFF" w:rsidP="003D1DFF">
      <w:pPr>
        <w:spacing w:before="120"/>
        <w:ind w:left="284"/>
        <w:jc w:val="both"/>
        <w:rPr>
          <w:b/>
          <w:i/>
        </w:rPr>
      </w:pPr>
      <w:r w:rsidRPr="003D1DFF">
        <w:rPr>
          <w:b/>
          <w:i/>
        </w:rPr>
        <w:t>В соответствии с законодательством Российской Федерации информация в данному пункте 2.1.1. отчета эмитента не раскрывается в полном объеме.</w:t>
      </w:r>
    </w:p>
    <w:p w:rsidR="00FA6949" w:rsidRDefault="00F424BA">
      <w:pPr>
        <w:pStyle w:val="2"/>
      </w:pPr>
      <w:bookmarkStart w:id="16" w:name="_Toc194657514"/>
      <w:r>
        <w:lastRenderedPageBreak/>
        <w:t>2.1.2. Информация о единоличном исполнительном органе эмитента</w:t>
      </w:r>
      <w:bookmarkEnd w:id="16"/>
    </w:p>
    <w:p w:rsidR="00FA6949" w:rsidRPr="008150A0" w:rsidRDefault="008150A0" w:rsidP="008150A0">
      <w:pPr>
        <w:spacing w:before="120"/>
        <w:ind w:left="198"/>
        <w:jc w:val="both"/>
        <w:rPr>
          <w:b/>
          <w:i/>
        </w:rPr>
      </w:pPr>
      <w:r w:rsidRPr="008150A0">
        <w:rPr>
          <w:b/>
          <w:i/>
        </w:rPr>
        <w:t>В соответствии с законодательством Российской Федерации информация в данном пункте 2.1.2. отчета эмитента раскрывается в ограниченном объеме.</w:t>
      </w:r>
    </w:p>
    <w:p w:rsidR="00FA6949" w:rsidRDefault="00F424BA" w:rsidP="008150A0">
      <w:pPr>
        <w:spacing w:before="120"/>
      </w:pPr>
      <w:r>
        <w:t>Сведения о единоличном исполнительном органе</w:t>
      </w:r>
    </w:p>
    <w:p w:rsidR="00FA6949" w:rsidRDefault="00F424BA" w:rsidP="00311CFE">
      <w:r>
        <w:t>Фамилия, имя, отчество (последнее при наличии):</w:t>
      </w:r>
      <w:r>
        <w:rPr>
          <w:rStyle w:val="Subst"/>
        </w:rPr>
        <w:t xml:space="preserve"> Федотов Виталий Валерьевич</w:t>
      </w:r>
    </w:p>
    <w:p w:rsidR="00FA6949" w:rsidRDefault="00F424BA" w:rsidP="00311CFE">
      <w:r>
        <w:t>Год рождения:</w:t>
      </w:r>
      <w:r>
        <w:rPr>
          <w:rStyle w:val="Subst"/>
        </w:rPr>
        <w:t xml:space="preserve"> 1975</w:t>
      </w:r>
    </w:p>
    <w:p w:rsidR="00FA6949" w:rsidRDefault="00FA6949">
      <w:pPr>
        <w:pStyle w:val="ThinDelim"/>
      </w:pPr>
    </w:p>
    <w:p w:rsidR="00311CFE" w:rsidRDefault="00311CFE" w:rsidP="00311CFE">
      <w:r>
        <w:t>С</w:t>
      </w:r>
      <w:r w:rsidR="00F424BA">
        <w:t>ведения об уровне образовани</w:t>
      </w:r>
      <w:r>
        <w:t>я, квалификации, специальности:</w:t>
      </w:r>
    </w:p>
    <w:p w:rsidR="00FA6949" w:rsidRDefault="00F424BA" w:rsidP="00311CFE">
      <w:pPr>
        <w:ind w:firstLine="284"/>
      </w:pPr>
      <w:r>
        <w:rPr>
          <w:rStyle w:val="Subst"/>
        </w:rPr>
        <w:t>высшее, экономист, финансы и кредит</w:t>
      </w:r>
    </w:p>
    <w:p w:rsidR="00FA6949" w:rsidRDefault="00F424BA" w:rsidP="00311CFE">
      <w:pPr>
        <w:jc w:val="both"/>
      </w:pPr>
      <w: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</w:r>
      <w:r w:rsidR="00311CFE">
        <w:t>:</w:t>
      </w:r>
    </w:p>
    <w:p w:rsidR="00FA6949" w:rsidRDefault="00FA6949">
      <w:pPr>
        <w:pStyle w:val="ThinDelim"/>
      </w:pPr>
    </w:p>
    <w:tbl>
      <w:tblPr>
        <w:tblW w:w="100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3470"/>
      </w:tblGrid>
      <w:tr w:rsidR="00FA6949" w:rsidTr="00AD45C8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A6949" w:rsidRDefault="00F424BA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949" w:rsidRDefault="00F424BA">
            <w:pPr>
              <w:jc w:val="center"/>
            </w:pPr>
            <w:r>
              <w:t>Наименование организации</w:t>
            </w:r>
          </w:p>
        </w:tc>
        <w:tc>
          <w:tcPr>
            <w:tcW w:w="34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A6949" w:rsidRDefault="00F424BA">
            <w:pPr>
              <w:jc w:val="center"/>
            </w:pPr>
            <w:r>
              <w:t>Должность</w:t>
            </w:r>
          </w:p>
        </w:tc>
      </w:tr>
      <w:tr w:rsidR="00FA6949" w:rsidTr="003B17CC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A6949" w:rsidRDefault="00F424BA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949" w:rsidRDefault="00F424BA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949" w:rsidRDefault="00FA6949"/>
        </w:tc>
        <w:tc>
          <w:tcPr>
            <w:tcW w:w="3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A6949" w:rsidRDefault="00FA6949"/>
        </w:tc>
      </w:tr>
      <w:tr w:rsidR="00FA6949" w:rsidTr="003B17CC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4" w:space="0" w:color="auto"/>
              <w:right w:val="single" w:sz="6" w:space="0" w:color="auto"/>
            </w:tcBorders>
          </w:tcPr>
          <w:p w:rsidR="00FA6949" w:rsidRDefault="00F424BA">
            <w:r>
              <w:t>2022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A6949" w:rsidRDefault="00F424BA">
            <w:r>
              <w:t>н/в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A6949" w:rsidRDefault="00F424BA">
            <w:r>
              <w:t>ПАО "Саратовнефтепродукт"</w:t>
            </w:r>
          </w:p>
        </w:tc>
        <w:tc>
          <w:tcPr>
            <w:tcW w:w="34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6" w:space="0" w:color="auto"/>
            </w:tcBorders>
          </w:tcPr>
          <w:p w:rsidR="00FA6949" w:rsidRDefault="00F424BA">
            <w:r>
              <w:t>Генеральный директор</w:t>
            </w:r>
          </w:p>
        </w:tc>
      </w:tr>
    </w:tbl>
    <w:p w:rsidR="00FA6949" w:rsidRDefault="00FA6949">
      <w:pPr>
        <w:pStyle w:val="ThinDelim"/>
      </w:pPr>
    </w:p>
    <w:p w:rsidR="00FA6949" w:rsidRDefault="00F424BA" w:rsidP="00311CFE">
      <w:pPr>
        <w:spacing w:before="120" w:after="120"/>
        <w:ind w:left="284"/>
        <w:jc w:val="both"/>
      </w:pPr>
      <w:r>
        <w:rPr>
          <w:rStyle w:val="Subst"/>
        </w:rPr>
        <w:t>Доли участия в уставном капитале эмитента/обыкновенных акций не имеет</w:t>
      </w:r>
      <w:r w:rsidR="00311CFE">
        <w:rPr>
          <w:rStyle w:val="Subst"/>
        </w:rPr>
        <w:t>.</w:t>
      </w:r>
    </w:p>
    <w:p w:rsidR="00FA6949" w:rsidRDefault="00F424BA" w:rsidP="00311CFE">
      <w:pPr>
        <w:spacing w:before="120" w:after="120"/>
        <w:jc w:val="both"/>
      </w:pPr>
      <w:r>
        <w:t>Количество акций эмитента каждой категории (типа), которые могут быть приобретены лицом в результате осуществления прав по принадлежащим ему ценным бумагам, конвертируемым в акции эмитента:</w:t>
      </w:r>
    </w:p>
    <w:p w:rsidR="00FA6949" w:rsidRDefault="00F424BA" w:rsidP="00311CFE">
      <w:pPr>
        <w:spacing w:before="120" w:after="120"/>
        <w:ind w:left="284"/>
        <w:jc w:val="both"/>
        <w:rPr>
          <w:rStyle w:val="Subst"/>
        </w:rPr>
      </w:pPr>
      <w:r>
        <w:rPr>
          <w:rStyle w:val="Subst"/>
        </w:rPr>
        <w:t>Информация не указывается, в связи с тем, что эмитент не осуществлял выпуск ценных бумаг, конвертируемых в акции</w:t>
      </w:r>
      <w:r w:rsidR="00311CFE">
        <w:rPr>
          <w:rStyle w:val="Subst"/>
        </w:rPr>
        <w:t>.</w:t>
      </w:r>
    </w:p>
    <w:p w:rsidR="00FA6949" w:rsidRDefault="00F424BA" w:rsidP="00311CFE">
      <w:pPr>
        <w:pStyle w:val="SubHeading"/>
        <w:spacing w:before="120" w:after="120"/>
        <w:jc w:val="both"/>
      </w:pPr>
      <w:r>
        <w:t>Доли участия лица в уставном капитале подконтрольных эмитенту организаций, имеющих для него существенное значение</w:t>
      </w:r>
    </w:p>
    <w:p w:rsidR="00FA6949" w:rsidRDefault="00F424BA" w:rsidP="00311CFE">
      <w:pPr>
        <w:spacing w:before="120" w:after="120"/>
        <w:ind w:left="284"/>
        <w:jc w:val="both"/>
      </w:pPr>
      <w:r>
        <w:rPr>
          <w:rStyle w:val="Subst"/>
        </w:rPr>
        <w:t>Лицо не имеет долей в уставном капитале подконтрольных эмитенту организаций, имеющих для него существенное значение</w:t>
      </w:r>
      <w:r w:rsidR="00311CFE">
        <w:rPr>
          <w:rStyle w:val="Subst"/>
        </w:rPr>
        <w:t>.</w:t>
      </w:r>
    </w:p>
    <w:p w:rsidR="00FA6949" w:rsidRDefault="00311CFE" w:rsidP="00311CFE">
      <w:pPr>
        <w:pStyle w:val="SubHeading"/>
        <w:spacing w:before="120" w:after="120"/>
        <w:jc w:val="both"/>
      </w:pPr>
      <w:r>
        <w:t>С</w:t>
      </w:r>
      <w:r w:rsidR="00F424BA">
        <w:t>ведения о совершении лицом в отчетном периоде сделки по приобретению или отчуждению акций (долей) эмитента</w:t>
      </w:r>
    </w:p>
    <w:p w:rsidR="00FA6949" w:rsidRDefault="00F424BA" w:rsidP="00311CFE">
      <w:pPr>
        <w:spacing w:before="120" w:after="120"/>
        <w:ind w:left="284"/>
        <w:jc w:val="both"/>
      </w:pPr>
      <w:r>
        <w:rPr>
          <w:rStyle w:val="Subst"/>
        </w:rPr>
        <w:t>Указанных сделок в отчетном периоде не совершалось</w:t>
      </w:r>
      <w:r w:rsidR="00311CFE">
        <w:rPr>
          <w:rStyle w:val="Subst"/>
        </w:rPr>
        <w:t>.</w:t>
      </w:r>
    </w:p>
    <w:p w:rsidR="00311CFE" w:rsidRDefault="00F424BA" w:rsidP="00311CFE">
      <w:pPr>
        <w:spacing w:before="120" w:after="120"/>
        <w:jc w:val="both"/>
      </w:pPr>
      <w:r>
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</w:t>
      </w:r>
      <w:r w:rsidR="00311CFE">
        <w:t>твенной деятельностью эмитента:</w:t>
      </w:r>
    </w:p>
    <w:p w:rsidR="00FA6949" w:rsidRDefault="00F424BA" w:rsidP="00311CFE">
      <w:pPr>
        <w:spacing w:before="120" w:after="120"/>
        <w:ind w:left="284"/>
        <w:jc w:val="both"/>
      </w:pPr>
      <w:r>
        <w:rPr>
          <w:rStyle w:val="Subst"/>
        </w:rPr>
        <w:t>Указанных родственных связей нет</w:t>
      </w:r>
      <w:r w:rsidR="00311CFE">
        <w:rPr>
          <w:rStyle w:val="Subst"/>
        </w:rPr>
        <w:t>.</w:t>
      </w:r>
    </w:p>
    <w:p w:rsidR="00311CFE" w:rsidRDefault="00F424BA" w:rsidP="00311CFE">
      <w:pPr>
        <w:spacing w:before="120" w:after="120"/>
        <w:jc w:val="both"/>
      </w:pPr>
      <w: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</w:t>
      </w:r>
      <w:r w:rsidR="00311CFE">
        <w:t xml:space="preserve"> против государственной власти:</w:t>
      </w:r>
    </w:p>
    <w:p w:rsidR="00FA6949" w:rsidRDefault="00F424BA" w:rsidP="00311CFE">
      <w:pPr>
        <w:spacing w:before="120" w:after="120"/>
        <w:ind w:left="284"/>
        <w:jc w:val="both"/>
      </w:pPr>
      <w:r>
        <w:rPr>
          <w:rStyle w:val="Subst"/>
        </w:rPr>
        <w:t>Лицо к указанным видам ответственности не привлекалось</w:t>
      </w:r>
      <w:r w:rsidR="00311CFE">
        <w:rPr>
          <w:rStyle w:val="Subst"/>
        </w:rPr>
        <w:t>.</w:t>
      </w:r>
    </w:p>
    <w:p w:rsidR="00311CFE" w:rsidRDefault="00F424BA" w:rsidP="00311CFE">
      <w:pPr>
        <w:spacing w:before="120" w:after="120"/>
        <w:jc w:val="both"/>
      </w:pPr>
      <w: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"О несостоятельности </w:t>
      </w:r>
      <w:r w:rsidR="00311CFE">
        <w:t>(банкротстве)":</w:t>
      </w:r>
    </w:p>
    <w:p w:rsidR="00FA6949" w:rsidRDefault="00F424BA" w:rsidP="00311CFE">
      <w:pPr>
        <w:spacing w:before="120" w:after="120"/>
        <w:ind w:left="284"/>
        <w:jc w:val="both"/>
      </w:pPr>
      <w:r>
        <w:rPr>
          <w:rStyle w:val="Subst"/>
        </w:rPr>
        <w:t>Лицо указанных должностей не занимало</w:t>
      </w:r>
      <w:r w:rsidR="00311CFE">
        <w:rPr>
          <w:rStyle w:val="Subst"/>
        </w:rPr>
        <w:t>.</w:t>
      </w:r>
    </w:p>
    <w:p w:rsidR="00FA6949" w:rsidRDefault="00F424BA">
      <w:pPr>
        <w:pStyle w:val="2"/>
      </w:pPr>
      <w:bookmarkStart w:id="17" w:name="_Toc194657515"/>
      <w:r>
        <w:t>2.1.3. Состав коллегиального исполнительного органа эмитента</w:t>
      </w:r>
      <w:bookmarkEnd w:id="17"/>
    </w:p>
    <w:p w:rsidR="00FA6949" w:rsidRDefault="00F424BA">
      <w:pPr>
        <w:ind w:left="200"/>
      </w:pPr>
      <w:r>
        <w:rPr>
          <w:rStyle w:val="Subst"/>
        </w:rPr>
        <w:t>Коллегиальный исполнительный орган не предусмотрен</w:t>
      </w:r>
      <w:r w:rsidR="00B54E81">
        <w:rPr>
          <w:rStyle w:val="Subst"/>
        </w:rPr>
        <w:t>.</w:t>
      </w:r>
    </w:p>
    <w:p w:rsidR="00FA6949" w:rsidRDefault="00F424BA" w:rsidP="00867663">
      <w:pPr>
        <w:pStyle w:val="2"/>
        <w:jc w:val="both"/>
      </w:pPr>
      <w:bookmarkStart w:id="18" w:name="_Toc194657516"/>
      <w:r>
        <w:t>2.2. Сведения о политике в области вознаграждения и (или) компенсации расходов, а также о размере вознаграждения и (или) компенсации расходов по каждому органу управления эмитента</w:t>
      </w:r>
      <w:bookmarkEnd w:id="18"/>
    </w:p>
    <w:p w:rsidR="005215B3" w:rsidRPr="005215B3" w:rsidRDefault="005215B3" w:rsidP="005215B3">
      <w:pPr>
        <w:spacing w:before="120"/>
        <w:ind w:left="284"/>
        <w:jc w:val="both"/>
        <w:rPr>
          <w:b/>
          <w:i/>
        </w:rPr>
      </w:pPr>
      <w:r w:rsidRPr="00E82DD8">
        <w:rPr>
          <w:b/>
          <w:i/>
        </w:rPr>
        <w:t>В соответствии с законодательством Российской Федера</w:t>
      </w:r>
      <w:r>
        <w:rPr>
          <w:b/>
          <w:i/>
        </w:rPr>
        <w:t>ции информация в данном пункте 2.2</w:t>
      </w:r>
      <w:r w:rsidRPr="00E82DD8">
        <w:rPr>
          <w:b/>
          <w:i/>
        </w:rPr>
        <w:t>. отчета эмитента раскрывается в ограниченном объеме.</w:t>
      </w:r>
    </w:p>
    <w:p w:rsidR="00867663" w:rsidRDefault="00867663" w:rsidP="00867663">
      <w:pPr>
        <w:spacing w:before="120"/>
        <w:jc w:val="both"/>
      </w:pPr>
      <w:r>
        <w:t>Основные положения политики в области вознаграждения и (или) компенсации расходов членов органов управления эмитента:</w:t>
      </w:r>
    </w:p>
    <w:p w:rsidR="00867663" w:rsidRDefault="00867663" w:rsidP="00867663">
      <w:pPr>
        <w:ind w:left="284"/>
        <w:jc w:val="both"/>
      </w:pPr>
      <w:r>
        <w:rPr>
          <w:rStyle w:val="Subst"/>
        </w:rPr>
        <w:t xml:space="preserve">В Обществе не утверждена Политика в области вознаграждения и (или) компенсации расходов Совета </w:t>
      </w:r>
      <w:r>
        <w:rPr>
          <w:rStyle w:val="Subst"/>
        </w:rPr>
        <w:lastRenderedPageBreak/>
        <w:t>директоров. В соответствии с Уставом Общества к компетенции общего собрания акционеров относится принятие решения о выплате членам Совета директоров Общества вознаграждений и (или) компенсации расходов, связанных с исполнением ими функций членов Совета директоров.</w:t>
      </w:r>
      <w:r>
        <w:rPr>
          <w:rStyle w:val="Subst"/>
        </w:rPr>
        <w:br/>
        <w:t>Размер доходов и вознаграждений Генерального директора определяется трудовым договором, условия которого утверждаются Советом директоров Общества.</w:t>
      </w:r>
    </w:p>
    <w:p w:rsidR="00FA6949" w:rsidRDefault="00F424BA" w:rsidP="00867663">
      <w:pPr>
        <w:pStyle w:val="2"/>
        <w:jc w:val="both"/>
      </w:pPr>
      <w:bookmarkStart w:id="19" w:name="_Toc194657517"/>
      <w:r>
        <w:t>2.3. Сведения об организации в эмитенте управления рисками, контроля за финансово-хозяйственной деятельностью, внутреннего контроля и внутреннего аудита</w:t>
      </w:r>
      <w:bookmarkEnd w:id="19"/>
    </w:p>
    <w:p w:rsidR="005215B3" w:rsidRDefault="005215B3" w:rsidP="005215B3">
      <w:pPr>
        <w:spacing w:before="120"/>
        <w:ind w:left="284"/>
        <w:jc w:val="both"/>
        <w:rPr>
          <w:rStyle w:val="Subst"/>
          <w:bCs w:val="0"/>
          <w:iCs w:val="0"/>
        </w:rPr>
      </w:pPr>
      <w:r w:rsidRPr="00E82DD8">
        <w:rPr>
          <w:b/>
          <w:i/>
        </w:rPr>
        <w:t>В соответствии с законодательством Российской Федера</w:t>
      </w:r>
      <w:r>
        <w:rPr>
          <w:b/>
          <w:i/>
        </w:rPr>
        <w:t>ции информация в данном пункте 2.3</w:t>
      </w:r>
      <w:r w:rsidRPr="00E82DD8">
        <w:rPr>
          <w:b/>
          <w:i/>
        </w:rPr>
        <w:t>. отчета эмитента раскрывается в ограниченном объеме.</w:t>
      </w:r>
    </w:p>
    <w:p w:rsidR="00867663" w:rsidRDefault="00867663" w:rsidP="00867663">
      <w:pPr>
        <w:spacing w:before="120" w:after="0"/>
        <w:ind w:left="284"/>
        <w:jc w:val="both"/>
      </w:pPr>
      <w:r w:rsidRPr="00553EB1">
        <w:rPr>
          <w:rStyle w:val="Subst"/>
          <w:bCs w:val="0"/>
          <w:iCs w:val="0"/>
        </w:rPr>
        <w:t>Изменений в составе информации настоящего пункта между отчетной датой и датой раскрытия соответствующей отчётности, на основе которой в отчёте эмитента раскрывается информация о финансово-хозяйственной деятельности эмитента, не происходило.</w:t>
      </w:r>
    </w:p>
    <w:p w:rsidR="00867663" w:rsidRDefault="00867663" w:rsidP="00867663">
      <w:pPr>
        <w:spacing w:before="120"/>
        <w:jc w:val="both"/>
      </w:pPr>
      <w:r>
        <w:t>Описание организации в эмитенте управления рисками, контроля за финансово-хозяйственной деятельностью, внутреннего контроля и внутреннего аудита в соответствии с уставом (учредительным документом) эмитента, внутренними документами эмитента и решениями уполномоченных органов управления эмитента:</w:t>
      </w:r>
    </w:p>
    <w:p w:rsidR="00867663" w:rsidRDefault="00867663" w:rsidP="00867663">
      <w:pPr>
        <w:ind w:left="284"/>
        <w:jc w:val="both"/>
        <w:rPr>
          <w:rStyle w:val="Subst"/>
        </w:rPr>
      </w:pPr>
      <w:r>
        <w:rPr>
          <w:rStyle w:val="Subst"/>
        </w:rPr>
        <w:t>Общим собранием акционеров Общества 21.06.2021 (Протокол № б/н от 23.06.2021) были утверждены Изменения к Уставу Общества и Положения об органах управления общества, а также было принято решение о прекращении действия Положения о Ревизионной комиссии Общества, в связи с чем Ревизионная комиссия Общества не избиралась.</w:t>
      </w:r>
    </w:p>
    <w:p w:rsidR="00867663" w:rsidRDefault="00867663" w:rsidP="00867663">
      <w:pPr>
        <w:ind w:left="284"/>
        <w:jc w:val="both"/>
        <w:rPr>
          <w:rStyle w:val="Subst"/>
        </w:rPr>
      </w:pPr>
      <w:r>
        <w:rPr>
          <w:rStyle w:val="Subst"/>
        </w:rPr>
        <w:t>Отдельное структурное подразделение (служба) внутреннего аудита, осуществляющее контроль за финансово-хозяйственной деятельностью, в Обществе не создавалось. Функцию внутреннего аудита в Обществе осуществляет Внутренний аудитор.</w:t>
      </w:r>
    </w:p>
    <w:p w:rsidR="00867663" w:rsidRDefault="00867663" w:rsidP="00867663">
      <w:pPr>
        <w:spacing w:before="120"/>
        <w:ind w:left="284"/>
        <w:jc w:val="both"/>
        <w:rPr>
          <w:rStyle w:val="Subst"/>
        </w:rPr>
      </w:pPr>
      <w:r>
        <w:rPr>
          <w:rStyle w:val="Subst"/>
        </w:rPr>
        <w:t>В соответствии с п. 9.2. главы 9 Устава Общества к компетенции Совета директоров относятся вопросы финансово-хозяйственной деятельности Общества:</w:t>
      </w:r>
      <w:r>
        <w:rPr>
          <w:rStyle w:val="Subst"/>
        </w:rPr>
        <w:br/>
        <w:t>1. определение приоритетных направлений деятельности;</w:t>
      </w:r>
      <w:r>
        <w:rPr>
          <w:rStyle w:val="Subst"/>
        </w:rPr>
        <w:br/>
        <w:t>2. утверждение плана финансово-хозяйственной деятельности (бизнес-плана) Общества и внесение в него изменений;</w:t>
      </w:r>
      <w:r>
        <w:rPr>
          <w:rStyle w:val="Subst"/>
        </w:rPr>
        <w:br/>
        <w:t>3. рассмотрение отчетов Генерального директора Общества о результатах финансово-хозяйственной деятельности Общества;</w:t>
      </w:r>
      <w:r>
        <w:rPr>
          <w:rStyle w:val="Subst"/>
        </w:rPr>
        <w:br/>
        <w:t>4. реализация бизнес-проектов/инвестиционных программ независимо от их стоимости (в том числе связанных с созданием новых предприятий (бизнесов), совместных предприятий, привлечением инвестиций, новым строительством, реконструкцией, модернизацией производственных мощностей);</w:t>
      </w:r>
      <w:r>
        <w:rPr>
          <w:rStyle w:val="Subst"/>
        </w:rPr>
        <w:br/>
        <w:t>5. предварительное утверждение годового отчета Общества;</w:t>
      </w:r>
      <w:r>
        <w:rPr>
          <w:rStyle w:val="Subst"/>
        </w:rPr>
        <w:br/>
        <w:t>6. определение размера оплаты услуг аудитора Общества;</w:t>
      </w:r>
      <w:r>
        <w:rPr>
          <w:rStyle w:val="Subst"/>
        </w:rPr>
        <w:br/>
        <w:t>7. определение перечня и размера фондов, формируемых в Обществе;</w:t>
      </w:r>
      <w:r>
        <w:rPr>
          <w:rStyle w:val="Subst"/>
        </w:rPr>
        <w:br/>
        <w:t>8. принятие решения об использовании резервного фонда и иных фондов Общества;</w:t>
      </w:r>
      <w:r>
        <w:rPr>
          <w:rStyle w:val="Subst"/>
        </w:rPr>
        <w:br/>
        <w:t>9. принятие решений о создании и ликвидации филиалов, открытии и ликвидации представительств Общества, утверждение положений о филиалах и представительствах и внесение в них изменений;</w:t>
      </w:r>
      <w:r>
        <w:rPr>
          <w:rStyle w:val="Subst"/>
        </w:rPr>
        <w:br/>
        <w:t>10. определение цены (денежной оценки) имущества в случаях, предусмотренных Федеральным законом «Об акционерных обществах» (за исключением случаев, предусмотренных подпунктом 9.2.25 пункта 9.2 статьи 9 Устава Общества);</w:t>
      </w:r>
      <w:r>
        <w:rPr>
          <w:rStyle w:val="Subst"/>
        </w:rPr>
        <w:br/>
        <w:t>11. утверждение регистратора Общества и условий договора с регистратором на ведение реестра владельцев именных ценных бумаг, а также изменение/ расторжение договора с ним;</w:t>
      </w:r>
      <w:r>
        <w:rPr>
          <w:rStyle w:val="Subst"/>
        </w:rPr>
        <w:br/>
        <w:t>12. принятие решения об участии, изменении доли участия и о прекращении участия Общества в других организациях (за исключением организаций, указанных в подпункте 8.2.15 пункта 8.2 статьи 8 Устава эмитента).</w:t>
      </w:r>
      <w:r>
        <w:rPr>
          <w:rStyle w:val="Subst"/>
        </w:rPr>
        <w:br/>
        <w:t>Порядок деятельности Совета директоров определяется Положением о Совете директоров эмитента, утвержденным решением общего собрания акционеров от 21.06.2021г. (Протокол № б/н от 23.06.2021г.).</w:t>
      </w:r>
    </w:p>
    <w:p w:rsidR="00867663" w:rsidRDefault="00867663" w:rsidP="00867663">
      <w:pPr>
        <w:spacing w:before="240"/>
        <w:ind w:left="284"/>
        <w:jc w:val="both"/>
        <w:rPr>
          <w:b/>
          <w:bCs/>
          <w:i/>
          <w:iCs/>
        </w:rPr>
      </w:pPr>
      <w:r>
        <w:rPr>
          <w:rStyle w:val="Subst"/>
        </w:rPr>
        <w:t>В обществе образован комитет по аудиту совета директоров.</w:t>
      </w:r>
    </w:p>
    <w:p w:rsidR="00867663" w:rsidRDefault="00867663" w:rsidP="00867663">
      <w:pPr>
        <w:spacing w:before="120"/>
        <w:jc w:val="both"/>
        <w:rPr>
          <w:b/>
          <w:bCs/>
          <w:i/>
          <w:iCs/>
        </w:rPr>
      </w:pPr>
      <w:r>
        <w:t>Основные функции комитета по аудиту совета директоров (наблюдательного совета):</w:t>
      </w:r>
    </w:p>
    <w:p w:rsidR="00867663" w:rsidRPr="009D7D14" w:rsidRDefault="00867663" w:rsidP="009D7D14">
      <w:pPr>
        <w:ind w:left="284"/>
        <w:jc w:val="both"/>
        <w:rPr>
          <w:b/>
          <w:bCs/>
          <w:i/>
          <w:iCs/>
        </w:rPr>
      </w:pPr>
      <w:r>
        <w:rPr>
          <w:rStyle w:val="Subst"/>
        </w:rPr>
        <w:t xml:space="preserve">1. Контроль обеспечения полноты, точности и достоверности бухгалтерской (финансовой) отчетности Общества посредством: </w:t>
      </w:r>
      <w:r>
        <w:rPr>
          <w:rStyle w:val="Subst"/>
        </w:rPr>
        <w:br/>
        <w:t xml:space="preserve">- предварительного рассмотрения бухгалтерской (финансовой) отчетности Общества, подготовленной в соответствии с российскими стандартами бухгалтерского учета и международными стандартами финансовой отчетности, а также материалов, в которых содержится информация о результатах указанной отчетности, раскрываемых Обществом; </w:t>
      </w:r>
      <w:r>
        <w:rPr>
          <w:rStyle w:val="Subst"/>
        </w:rPr>
        <w:br/>
        <w:t xml:space="preserve">- анализа существенных корректировок, внесенных по результатам проведения внешнего аудита </w:t>
      </w:r>
      <w:r>
        <w:rPr>
          <w:rStyle w:val="Subst"/>
        </w:rPr>
        <w:lastRenderedPageBreak/>
        <w:t xml:space="preserve">бухгалтерской (финансовой) отчетности Общества; </w:t>
      </w:r>
      <w:r>
        <w:rPr>
          <w:rStyle w:val="Subst"/>
        </w:rPr>
        <w:br/>
        <w:t xml:space="preserve">- рассмотрения существенных изменений в процедурах подготовки бухгалтерской (финансовой) отчетности Общества; </w:t>
      </w:r>
      <w:r>
        <w:rPr>
          <w:rStyle w:val="Subst"/>
        </w:rPr>
        <w:br/>
        <w:t>- оценки полноты и достоверности раскрытия бухгалтерской (финансовой) отчетности Общества;</w:t>
      </w:r>
      <w:r>
        <w:rPr>
          <w:rStyle w:val="Subst"/>
        </w:rPr>
        <w:br/>
        <w:t xml:space="preserve">- анализа существенных аспектов учетной политики Общества, оценки полноты и достоверности налогового, бухгалтерского и управленческого учета в Обществе; </w:t>
      </w:r>
      <w:r>
        <w:rPr>
          <w:rStyle w:val="Subst"/>
        </w:rPr>
        <w:br/>
        <w:t>- регулярного взаимодействия с финансово-экономическим блоком Общества в части разработки требований к стандартам финансового, налогового, бухгалтерского и управленческого учета в Обществе, а также проведения выборочного контроля соответствия таких стандартов установленным требованиям, рассмотрения существенных вопросов и суждений в отношении бухгалтерской (финансовой) отчетности Общества;</w:t>
      </w:r>
      <w:r>
        <w:rPr>
          <w:rStyle w:val="Subst"/>
        </w:rPr>
        <w:br/>
        <w:t>- предварительного рассмотрения внутренних документов Общества в области бухгалтерской (финансовой) отчетности.</w:t>
      </w:r>
      <w:r>
        <w:rPr>
          <w:rStyle w:val="Subst"/>
        </w:rPr>
        <w:br/>
      </w:r>
      <w:r>
        <w:rPr>
          <w:rStyle w:val="Subst"/>
        </w:rPr>
        <w:br/>
        <w:t xml:space="preserve">2. Обеспечение независимости и объективности внешнего аудита посредством: </w:t>
      </w:r>
      <w:r>
        <w:rPr>
          <w:rStyle w:val="Subst"/>
        </w:rPr>
        <w:br/>
        <w:t xml:space="preserve">- регулярного взаимодействия с внешним аудитором Общества; </w:t>
      </w:r>
      <w:r>
        <w:rPr>
          <w:rStyle w:val="Subst"/>
        </w:rPr>
        <w:br/>
        <w:t xml:space="preserve">- представлении Совету директоров Общества рекомендаций по кандидатуре аудитора (аудиторов) для последующего вынесения вопроса на решение Общего собрания акционеров Общества; </w:t>
      </w:r>
      <w:r>
        <w:rPr>
          <w:rStyle w:val="Subst"/>
        </w:rPr>
        <w:br/>
        <w:t xml:space="preserve">- разработки предложений по допустимым видам и объемам неаудиторских услуг, предоставляемых аудитором Общества, а также размеру вознаграждения, выплачиваемого Обществом за такие услуги; </w:t>
      </w:r>
      <w:r>
        <w:rPr>
          <w:rStyle w:val="Subst"/>
        </w:rPr>
        <w:br/>
        <w:t xml:space="preserve">- рассмотрения и оценки ежегодного официального письменного отчета аудитора Общества с описанием всех отношений между аудитором и Обществом, включая структурные подразделения Общества, с целью определения обстоятельств, способных повлиять на независимость аудитора Общества; </w:t>
      </w:r>
      <w:r>
        <w:rPr>
          <w:rStyle w:val="Subst"/>
        </w:rPr>
        <w:br/>
        <w:t xml:space="preserve">- обсуждения с аудитором Общества объемов и сроков проведения аудиторской проверки Общества, промежуточных и окончательных результатов аудита, иных вопросов, требующих внимания Комитета и/или связанных с проведением аудиторских процедур, а также результатов консультационных и иных услуг, оказываемых аудитором Обществу; </w:t>
      </w:r>
      <w:r>
        <w:rPr>
          <w:rStyle w:val="Subst"/>
        </w:rPr>
        <w:br/>
        <w:t xml:space="preserve">- проведения оценки заключения аудитора Общества и ее представления в письменном виде Совету директоров Общества; </w:t>
      </w:r>
      <w:r>
        <w:rPr>
          <w:rStyle w:val="Subst"/>
        </w:rPr>
        <w:br/>
        <w:t xml:space="preserve">- ежегодного рассмотрения отчета аудитора Общества, характеризующего процедуры внутреннего контроля, существенные спорные вопросы, возникшие во время последних проверок и пути их решения; </w:t>
      </w:r>
      <w:r>
        <w:rPr>
          <w:rStyle w:val="Subst"/>
        </w:rPr>
        <w:br/>
        <w:t xml:space="preserve">- оценки соответствия размера вознаграждения внешнего аудитора объему, качеству и эффективности процесса внешнего аудита. </w:t>
      </w:r>
      <w:r>
        <w:rPr>
          <w:rStyle w:val="Subst"/>
        </w:rPr>
        <w:br/>
      </w:r>
      <w:r>
        <w:rPr>
          <w:rStyle w:val="Subst"/>
        </w:rPr>
        <w:br/>
        <w:t xml:space="preserve">3. Обеспечение эффективного взаимодействия внешнего аудитора с Обществом посредством: </w:t>
      </w:r>
      <w:r>
        <w:rPr>
          <w:rStyle w:val="Subst"/>
        </w:rPr>
        <w:br/>
        <w:t xml:space="preserve">- осуществления координации работ внешнего и внутреннего аудитора Общества для обеспечения полноты аудиторского покрытия, включая содействие в организации и участие в проведении встреч внешнего аудитора с должностными лицами Общества и внутренним аудитором Общества; </w:t>
      </w:r>
      <w:r>
        <w:rPr>
          <w:rStyle w:val="Subst"/>
        </w:rPr>
        <w:br/>
        <w:t>- рассмотрения совместно с внешним аудитором Общества и внутренним аудитором Общества известных фактов недобросовестных действий, существенных недостатков процедур внутреннего контроля, а также оценки их влияния на отчетность Общества;</w:t>
      </w:r>
      <w:r>
        <w:rPr>
          <w:rStyle w:val="Subst"/>
        </w:rPr>
        <w:br/>
        <w:t xml:space="preserve">- рассмотрения требований внешнего аудитора Общества о созыве внеочередного общего собрания акционеров Общества и представления Совету директоров Общества рекомендаций относительно возможности удовлетворения таких требований; </w:t>
      </w:r>
      <w:r>
        <w:rPr>
          <w:rStyle w:val="Subst"/>
        </w:rPr>
        <w:br/>
        <w:t>- подготовки предложений по устранению разногласий, возникающих между аудитором и менеджментом Общества.</w:t>
      </w:r>
      <w:r>
        <w:rPr>
          <w:rStyle w:val="Subst"/>
        </w:rPr>
        <w:br/>
      </w:r>
      <w:r>
        <w:rPr>
          <w:rStyle w:val="Subst"/>
        </w:rPr>
        <w:br/>
        <w:t xml:space="preserve">4. Обеспечение независимости и объективности внутреннего аудита посредством: </w:t>
      </w:r>
      <w:r>
        <w:rPr>
          <w:rStyle w:val="Subst"/>
        </w:rPr>
        <w:br/>
        <w:t xml:space="preserve">- предварительного рассмотрения внутреннего документа Общества, определяющего политику Общества в области внутреннего аудита (Положение о внутреннем аудите, определяющее цели, задачи и полномочия внутреннего аудита Общества) и оценки эффективности его реализации; </w:t>
      </w:r>
      <w:r>
        <w:rPr>
          <w:rStyle w:val="Subst"/>
        </w:rPr>
        <w:br/>
        <w:t xml:space="preserve">- регулярного взаимодействия с внутренним аудитором, в целях: </w:t>
      </w:r>
      <w:r>
        <w:rPr>
          <w:rStyle w:val="Subst"/>
        </w:rPr>
        <w:br/>
        <w:t>•</w:t>
      </w:r>
      <w:r>
        <w:rPr>
          <w:rStyle w:val="Subst"/>
        </w:rPr>
        <w:tab/>
        <w:t xml:space="preserve">рассмотрения существенных ограничений полномочий или бюджета на реализацию функции внутреннего аудита, способных негативно повлиять на эффективное осуществление функции внутреннего аудита; </w:t>
      </w:r>
      <w:r>
        <w:rPr>
          <w:rStyle w:val="Subst"/>
        </w:rPr>
        <w:br/>
        <w:t>•</w:t>
      </w:r>
      <w:r>
        <w:rPr>
          <w:rStyle w:val="Subst"/>
        </w:rPr>
        <w:tab/>
        <w:t xml:space="preserve">рассмотрения представляемой им информации (планов деятельности, отчетов о результатах деятельности, об оценке эффективности системы управления рисками и внутреннего контроля, об итогах проведения отдельных проверок, включая информацию о выявленных существенных недостатках и нарушениях, а также планов мероприятий по совершенствованию функции внутреннего аудита); </w:t>
      </w:r>
      <w:r>
        <w:rPr>
          <w:rStyle w:val="Subst"/>
        </w:rPr>
        <w:br/>
        <w:t>•</w:t>
      </w:r>
      <w:r>
        <w:rPr>
          <w:rStyle w:val="Subst"/>
        </w:rPr>
        <w:tab/>
        <w:t xml:space="preserve">организации независимой оценки качества деятельности в области внутреннего аудита не реже одного раза в пять лет. </w:t>
      </w:r>
      <w:r>
        <w:rPr>
          <w:rStyle w:val="Subst"/>
        </w:rPr>
        <w:br/>
      </w:r>
      <w:r>
        <w:rPr>
          <w:rStyle w:val="Subst"/>
        </w:rPr>
        <w:br/>
        <w:t xml:space="preserve">5. Контроль эффективности функционирования и надежности системы управления рисками и внутреннего </w:t>
      </w:r>
      <w:r>
        <w:rPr>
          <w:rStyle w:val="Subst"/>
        </w:rPr>
        <w:lastRenderedPageBreak/>
        <w:t xml:space="preserve">контроля посредством: </w:t>
      </w:r>
      <w:r>
        <w:rPr>
          <w:rStyle w:val="Subst"/>
        </w:rPr>
        <w:br/>
        <w:t xml:space="preserve">- предварительного рассмотрения внутреннего документа Общества в области управления рисками и внутреннего контроля и оценки эффективности его реализации; </w:t>
      </w:r>
      <w:r>
        <w:rPr>
          <w:rStyle w:val="Subst"/>
        </w:rPr>
        <w:br/>
        <w:t xml:space="preserve">- контроля процедур, обеспечивающих соблюдение Обществом требований законодательства и бирж в области управления рисками и внутреннего контроля; </w:t>
      </w:r>
      <w:r>
        <w:rPr>
          <w:rStyle w:val="Subst"/>
        </w:rPr>
        <w:br/>
        <w:t xml:space="preserve">- рассмотрения предложений по совершенствованию системы управления рисками и внутреннего контроля; </w:t>
      </w:r>
      <w:r>
        <w:rPr>
          <w:rStyle w:val="Subst"/>
        </w:rPr>
        <w:br/>
        <w:t xml:space="preserve">- регулярного взаимодействия с исполнительными органами Общества в целях рассмотрения представляемых ими отчетов об оценке эффективности системы управления рисками и внутреннего контроля, включая информацию по ключевым рискам и мероприятиям по управлению такими рисками, отчетов по их реализации, а также по эффективности процедур внутреннего контроля и </w:t>
      </w:r>
      <w:proofErr w:type="spellStart"/>
      <w:r>
        <w:rPr>
          <w:rStyle w:val="Subst"/>
        </w:rPr>
        <w:t>комплаенса</w:t>
      </w:r>
      <w:proofErr w:type="spellEnd"/>
      <w:r>
        <w:rPr>
          <w:rStyle w:val="Subst"/>
        </w:rPr>
        <w:t xml:space="preserve">. </w:t>
      </w:r>
      <w:r>
        <w:rPr>
          <w:rStyle w:val="Subst"/>
        </w:rPr>
        <w:br/>
      </w:r>
      <w:r>
        <w:rPr>
          <w:rStyle w:val="Subst"/>
        </w:rPr>
        <w:br/>
        <w:t xml:space="preserve">6. Контроль эффективности функционирования системы оповещения о потенциальных случаях недобросовестных действий работников Общества (в </w:t>
      </w:r>
      <w:proofErr w:type="spellStart"/>
      <w:r>
        <w:rPr>
          <w:rStyle w:val="Subst"/>
        </w:rPr>
        <w:t>т.ч</w:t>
      </w:r>
      <w:proofErr w:type="spellEnd"/>
      <w:r>
        <w:rPr>
          <w:rStyle w:val="Subst"/>
        </w:rPr>
        <w:t xml:space="preserve">. недобросовестного использования инсайдерской и конфиденциальной информации) и третьих лиц и иных нарушениях в деятельности Общества посредством: </w:t>
      </w:r>
      <w:r>
        <w:rPr>
          <w:rStyle w:val="Subst"/>
        </w:rPr>
        <w:br/>
        <w:t xml:space="preserve">- осуществления надзора за проведением специальных проверок (расследований) по вопросам потенциальных случаев мошенничества, коррупции, недобросовестного использования инсайдерской информации и/или иных недобросовестных действий работников Общества; </w:t>
      </w:r>
      <w:r>
        <w:rPr>
          <w:rStyle w:val="Subst"/>
        </w:rPr>
        <w:br/>
        <w:t xml:space="preserve">- контроля за реализацией мер, принятых исполнительными органами Общества в рамках такой системы. </w:t>
      </w:r>
      <w:r>
        <w:rPr>
          <w:rStyle w:val="Subst"/>
        </w:rPr>
        <w:br/>
      </w:r>
      <w:r>
        <w:rPr>
          <w:rStyle w:val="Subst"/>
        </w:rPr>
        <w:br/>
        <w:t xml:space="preserve">7. Обеспечение регулярного взаимодействия Совета директоров Общества с исполнительными органами Общества, структурными подразделениями финансово-экономического блока Общества, внутренним аудитором, структурным подразделением Общества, ответственным за вопросы управления рисками и внутреннего контроля, посредством проведения рабочих встреч и совместных заседаний по вопросам: </w:t>
      </w:r>
      <w:r>
        <w:rPr>
          <w:rStyle w:val="Subst"/>
        </w:rPr>
        <w:br/>
        <w:t xml:space="preserve">- развития единой корпоративной культуры, способствующей эффективному функционированию системы управления рисками и внутреннего контроля, внутреннего аудита, практики корпоративного управления; </w:t>
      </w:r>
      <w:r>
        <w:rPr>
          <w:rStyle w:val="Subst"/>
        </w:rPr>
        <w:br/>
        <w:t xml:space="preserve">- координации деятельности в области аудита (внешнего и внутреннего), управления рисками и внутреннего контроля; </w:t>
      </w:r>
      <w:r>
        <w:rPr>
          <w:rStyle w:val="Subst"/>
        </w:rPr>
        <w:br/>
        <w:t xml:space="preserve">- осуществления контроля над соблюдением работниками структурных подразделений Общества требований локальных нормативных документов; </w:t>
      </w:r>
      <w:r>
        <w:rPr>
          <w:rStyle w:val="Subst"/>
        </w:rPr>
        <w:br/>
        <w:t xml:space="preserve">- реализации и мониторинга контрольных процедур; </w:t>
      </w:r>
      <w:r>
        <w:rPr>
          <w:rStyle w:val="Subst"/>
        </w:rPr>
        <w:br/>
        <w:t>- иным вопросам, отнесенным к функциям Комитета.</w:t>
      </w:r>
    </w:p>
    <w:p w:rsidR="00867663" w:rsidRDefault="00867663" w:rsidP="009D7D14">
      <w:pPr>
        <w:spacing w:before="120"/>
        <w:jc w:val="both"/>
      </w:pPr>
      <w:r>
        <w:t>Информация о наличии отдельного структурного подразделения (подразделений) по управлению рисками и (или) внутреннему контролю, а также задачах и функциях указанного структурного подразделения (подразделений):</w:t>
      </w:r>
    </w:p>
    <w:p w:rsidR="00867663" w:rsidRDefault="00867663" w:rsidP="00867663">
      <w:pPr>
        <w:ind w:left="284"/>
        <w:jc w:val="both"/>
      </w:pPr>
      <w:r>
        <w:rPr>
          <w:rStyle w:val="Subst"/>
        </w:rPr>
        <w:t>В Обществе отсутствует отдельное структурное подразделение по управлению рисками и внутреннему контролю.</w:t>
      </w:r>
    </w:p>
    <w:p w:rsidR="00867663" w:rsidRDefault="00867663" w:rsidP="00867663">
      <w:pPr>
        <w:jc w:val="both"/>
      </w:pPr>
      <w:r>
        <w:t>Информация о наличии структурного подразделения (должностного лица), ответственного за организацию и осуществление внутреннего аудита, а также задачах и функциях указанного структурного подразделения (должностного лица):</w:t>
      </w:r>
    </w:p>
    <w:p w:rsidR="00867663" w:rsidRDefault="00867663" w:rsidP="00867663">
      <w:pPr>
        <w:ind w:left="284"/>
        <w:jc w:val="both"/>
      </w:pPr>
      <w:r w:rsidRPr="00553EB1">
        <w:rPr>
          <w:rStyle w:val="Subst"/>
        </w:rPr>
        <w:t xml:space="preserve">Функцию внутреннего аудита в Обществе осуществляет внутренний аудитор. </w:t>
      </w:r>
      <w:r w:rsidRPr="00553EB1">
        <w:rPr>
          <w:rStyle w:val="Subst"/>
        </w:rPr>
        <w:br/>
        <w:t>В Обществе действует Политика ПАО «Саратовнефтепродукт» «О внутреннем аудите».</w:t>
      </w:r>
      <w:r>
        <w:rPr>
          <w:rStyle w:val="Subst"/>
        </w:rPr>
        <w:br/>
      </w:r>
      <w:r>
        <w:rPr>
          <w:rStyle w:val="Subst"/>
        </w:rPr>
        <w:br/>
        <w:t>Задачи внутреннего аудита:</w:t>
      </w:r>
      <w:r>
        <w:rPr>
          <w:rStyle w:val="Subst"/>
        </w:rPr>
        <w:br/>
        <w:t xml:space="preserve">1. содействие исполнительным органам и работникам Общества в разработке и мониторинге исполнения процедур и мероприятий по совершенствованию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, корпоративному управлению Общества путем оценки надежности и эффективности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>, корпоративного управления, а также в обеспечении:</w:t>
      </w:r>
      <w:r>
        <w:rPr>
          <w:rStyle w:val="Subst"/>
        </w:rPr>
        <w:br/>
        <w:t>- достоверности и целостности предоставляемой информации о финансово-хозяйственной деятельности Общества;</w:t>
      </w:r>
      <w:r>
        <w:rPr>
          <w:rStyle w:val="Subst"/>
        </w:rPr>
        <w:br/>
        <w:t>- эффективности и результативности деятельности, осуществляемой Обществом;</w:t>
      </w:r>
      <w:r>
        <w:rPr>
          <w:rStyle w:val="Subst"/>
        </w:rPr>
        <w:br/>
        <w:t>- выявления внутренних резервов для повышения эффективности финансово-хозяйственной деятельности Общества;</w:t>
      </w:r>
      <w:r>
        <w:rPr>
          <w:rStyle w:val="Subst"/>
        </w:rPr>
        <w:br/>
        <w:t xml:space="preserve">- сохранности имущества Общества; </w:t>
      </w:r>
      <w:r>
        <w:rPr>
          <w:rStyle w:val="Subst"/>
        </w:rPr>
        <w:br/>
        <w:t>2. координация деятельности с внешним аудитором, а также с лицами, оказывающими услуги по консультированию в области управления рисками, внутреннего контроля и корпоративного управления Общества;</w:t>
      </w:r>
      <w:r>
        <w:rPr>
          <w:rStyle w:val="Subst"/>
        </w:rPr>
        <w:br/>
        <w:t>3. проведение проверок внутреннего аудита Общества;</w:t>
      </w:r>
      <w:r>
        <w:rPr>
          <w:rStyle w:val="Subst"/>
        </w:rPr>
        <w:br/>
        <w:t xml:space="preserve">4. подготовка и предоставление Совету директоров Общества и исполнительным органам Общества отчетов о результатах деятельности внутреннего аудита (в том числе включающих информацию о существенных рисках, нарушениях / недостатках, результатах мониторинга устранения выявленных нарушений / недостатков, выполнении плана деятельности внутреннего аудита, результатах оценки надежности и эффективности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>);</w:t>
      </w:r>
      <w:r>
        <w:rPr>
          <w:rStyle w:val="Subst"/>
        </w:rPr>
        <w:br/>
        <w:t>5. повышение качества проводимых проверок и своевременное реагирование на изменения, связанные с развитием бизнеса Общества.</w:t>
      </w:r>
      <w:r>
        <w:rPr>
          <w:rStyle w:val="Subst"/>
        </w:rPr>
        <w:br/>
      </w:r>
      <w:r>
        <w:rPr>
          <w:rStyle w:val="Subst"/>
        </w:rPr>
        <w:lastRenderedPageBreak/>
        <w:br/>
        <w:t>Для решения поставленных задач и достижения целей внутренний аудитор может осуществлять следующие функции:</w:t>
      </w:r>
      <w:r>
        <w:rPr>
          <w:rStyle w:val="Subst"/>
        </w:rPr>
        <w:br/>
        <w:t xml:space="preserve">- оценка надежности и эффективности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>, ее соответствия масштабу и сложности бизнеса Общества;</w:t>
      </w:r>
      <w:r>
        <w:rPr>
          <w:rStyle w:val="Subst"/>
        </w:rPr>
        <w:br/>
        <w:t>- организация и проведение проверок на основании Плана деятельности внутреннего аудита;</w:t>
      </w:r>
      <w:r>
        <w:rPr>
          <w:rStyle w:val="Subst"/>
        </w:rPr>
        <w:br/>
        <w:t>- проведение иных проверок, выполнение других заданий по поручению Совета директоров Общества, Комитета Совета директоров Общества по аудиту и/или Генерального директора Общества в пределах компетенции;</w:t>
      </w:r>
      <w:r>
        <w:rPr>
          <w:rStyle w:val="Subst"/>
        </w:rPr>
        <w:br/>
        <w:t>- предоставление консультаций исполнительным органам Общества по вопросам управления рисками, внутреннего контроля и корпоративного управления (при условии сохранения независимости и объективности внутреннего аудита);</w:t>
      </w:r>
      <w:r>
        <w:rPr>
          <w:rStyle w:val="Subst"/>
        </w:rPr>
        <w:br/>
        <w:t xml:space="preserve">- осуществление мониторинга внедрения рекомендаций и предложений внутреннего аудита по совершенствованию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>, корпоративного управления, устранения нарушений и недостатков, выявленных при проведении проверок;</w:t>
      </w:r>
      <w:r>
        <w:rPr>
          <w:rStyle w:val="Subst"/>
        </w:rPr>
        <w:br/>
        <w:t>- содействие исполнительным органам Общества в расследовании недобросовестных / противоправных действий работников и третьих лиц, включая халатность, корпоративное мошенничество, коррупционные действия, злоупотребления и различные противоправные действия, которые наносят ущерб Обществу;</w:t>
      </w:r>
      <w:r>
        <w:rPr>
          <w:rStyle w:val="Subst"/>
        </w:rPr>
        <w:br/>
        <w:t xml:space="preserve">- разработка Плана деятельности внутреннего аудита на основе риск-ориентированного подхода, определяющего приоритеты внутреннего аудита в соответствии с целями Общества, </w:t>
      </w:r>
      <w:r>
        <w:rPr>
          <w:rStyle w:val="Subst"/>
        </w:rPr>
        <w:br/>
        <w:t>- взаимодействие со структурными подразделениями Общества по вопросам, относящимся к деятельности внутреннего аудита;</w:t>
      </w:r>
      <w:r>
        <w:rPr>
          <w:rStyle w:val="Subst"/>
        </w:rPr>
        <w:br/>
        <w:t>- и другие функции, необходимые для решения задач, поставленных перед внутренним аудитом в Обществе.</w:t>
      </w:r>
      <w:r>
        <w:rPr>
          <w:rStyle w:val="Subst"/>
        </w:rPr>
        <w:br/>
      </w:r>
    </w:p>
    <w:p w:rsidR="00867663" w:rsidRDefault="00867663" w:rsidP="00867663">
      <w:pPr>
        <w:ind w:left="284"/>
      </w:pPr>
      <w:r>
        <w:rPr>
          <w:rStyle w:val="Subst"/>
        </w:rPr>
        <w:t>Наличие ревизионной комиссии (ревизора) не предусмотрено Уставом.</w:t>
      </w:r>
    </w:p>
    <w:p w:rsidR="00867663" w:rsidRDefault="00867663" w:rsidP="00867663">
      <w:pPr>
        <w:spacing w:before="120"/>
        <w:jc w:val="both"/>
      </w:pPr>
      <w:r>
        <w:t>Политика эмитента в области управления рисками, внутреннего контроля и внутреннего аудита:</w:t>
      </w:r>
    </w:p>
    <w:p w:rsidR="00867663" w:rsidRDefault="00867663" w:rsidP="00867663">
      <w:pPr>
        <w:spacing w:after="0"/>
        <w:ind w:left="284"/>
        <w:jc w:val="both"/>
        <w:rPr>
          <w:rStyle w:val="Subst"/>
        </w:rPr>
      </w:pPr>
      <w:r>
        <w:rPr>
          <w:rStyle w:val="Subst"/>
        </w:rPr>
        <w:t>В ПАО "Саратовнефтепродукт" в области управления рисками и внутреннего контроля действует Политика ПАО "Саратовнефтепродукт" "Система управления рисками и внутреннего контроля</w:t>
      </w:r>
      <w:proofErr w:type="gramStart"/>
      <w:r>
        <w:rPr>
          <w:rStyle w:val="Subst"/>
        </w:rPr>
        <w:t>".</w:t>
      </w:r>
      <w:r>
        <w:rPr>
          <w:rStyle w:val="Subst"/>
        </w:rPr>
        <w:br/>
        <w:t>В</w:t>
      </w:r>
      <w:proofErr w:type="gramEnd"/>
      <w:r>
        <w:rPr>
          <w:rStyle w:val="Subst"/>
        </w:rPr>
        <w:t xml:space="preserve"> соответствии с Политикой Общества определены: </w:t>
      </w:r>
      <w:r>
        <w:rPr>
          <w:rStyle w:val="Subst"/>
        </w:rPr>
        <w:br/>
        <w:t>1. Цели и системы управления рисками и внутреннего контроля.</w:t>
      </w:r>
      <w:r>
        <w:rPr>
          <w:rStyle w:val="Subst"/>
        </w:rPr>
        <w:br/>
        <w:t xml:space="preserve">Целью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 является обеспечение разумной уверенности в достижении стоящих перед ПАО «Саратовнефтепродукт» (далее – Общество) целей, которые можно классифицировать по четырем основным категориям:</w:t>
      </w:r>
    </w:p>
    <w:p w:rsidR="00867663" w:rsidRPr="00186ECE" w:rsidRDefault="00867663" w:rsidP="00867663">
      <w:pPr>
        <w:pStyle w:val="a8"/>
        <w:numPr>
          <w:ilvl w:val="0"/>
          <w:numId w:val="1"/>
        </w:numPr>
        <w:tabs>
          <w:tab w:val="left" w:pos="426"/>
        </w:tabs>
        <w:spacing w:before="0" w:after="0"/>
        <w:ind w:left="284" w:firstLine="0"/>
        <w:contextualSpacing w:val="0"/>
        <w:jc w:val="both"/>
        <w:rPr>
          <w:rStyle w:val="Subst"/>
          <w:b w:val="0"/>
          <w:bCs w:val="0"/>
          <w:i w:val="0"/>
          <w:iCs w:val="0"/>
        </w:rPr>
      </w:pPr>
      <w:r>
        <w:rPr>
          <w:rStyle w:val="Subst"/>
        </w:rPr>
        <w:t>стратегические цели, способствующие реализации стратегических планов Общества;</w:t>
      </w:r>
    </w:p>
    <w:p w:rsidR="00867663" w:rsidRPr="00186ECE" w:rsidRDefault="00867663" w:rsidP="00867663">
      <w:pPr>
        <w:pStyle w:val="a8"/>
        <w:numPr>
          <w:ilvl w:val="0"/>
          <w:numId w:val="1"/>
        </w:numPr>
        <w:tabs>
          <w:tab w:val="left" w:pos="426"/>
        </w:tabs>
        <w:ind w:left="284" w:firstLine="0"/>
        <w:jc w:val="both"/>
        <w:rPr>
          <w:rStyle w:val="Subst"/>
          <w:b w:val="0"/>
          <w:bCs w:val="0"/>
          <w:i w:val="0"/>
          <w:iCs w:val="0"/>
        </w:rPr>
      </w:pPr>
      <w:r>
        <w:rPr>
          <w:rStyle w:val="Subst"/>
        </w:rPr>
        <w:t>операционные цели, касающиеся вопросов эффективности ФХД Общества, а также обеспечения сохранности активов;</w:t>
      </w:r>
    </w:p>
    <w:p w:rsidR="00867663" w:rsidRPr="00186ECE" w:rsidRDefault="00867663" w:rsidP="00867663">
      <w:pPr>
        <w:pStyle w:val="a8"/>
        <w:numPr>
          <w:ilvl w:val="0"/>
          <w:numId w:val="1"/>
        </w:numPr>
        <w:tabs>
          <w:tab w:val="left" w:pos="426"/>
        </w:tabs>
        <w:ind w:left="284" w:firstLine="0"/>
        <w:jc w:val="both"/>
        <w:rPr>
          <w:rStyle w:val="Subst"/>
          <w:b w:val="0"/>
          <w:bCs w:val="0"/>
          <w:i w:val="0"/>
          <w:iCs w:val="0"/>
        </w:rPr>
      </w:pPr>
      <w:r>
        <w:rPr>
          <w:rStyle w:val="Subst"/>
        </w:rPr>
        <w:t>цели в области соответствия деятельности Общества применимым законодательным требованиям и требованиям ЛНД, в том числе требованиям охраны труда, промышленной, информационной, экологической и личной безопасности;</w:t>
      </w:r>
    </w:p>
    <w:p w:rsidR="00867663" w:rsidRPr="00186ECE" w:rsidRDefault="00867663" w:rsidP="00867663">
      <w:pPr>
        <w:pStyle w:val="a8"/>
        <w:numPr>
          <w:ilvl w:val="0"/>
          <w:numId w:val="1"/>
        </w:numPr>
        <w:tabs>
          <w:tab w:val="left" w:pos="426"/>
        </w:tabs>
        <w:spacing w:before="0" w:after="0"/>
        <w:ind w:left="284" w:firstLine="0"/>
        <w:contextualSpacing w:val="0"/>
        <w:jc w:val="both"/>
        <w:rPr>
          <w:rStyle w:val="Subst"/>
          <w:b w:val="0"/>
          <w:bCs w:val="0"/>
          <w:i w:val="0"/>
          <w:iCs w:val="0"/>
        </w:rPr>
      </w:pPr>
      <w:r>
        <w:rPr>
          <w:rStyle w:val="Subst"/>
        </w:rPr>
        <w:t>цели в области своевременной подготовки достоверной финансовой и иной отчетности, внутренней и/или внешней отчетности.</w:t>
      </w:r>
    </w:p>
    <w:p w:rsidR="00867663" w:rsidRDefault="00867663" w:rsidP="00867663">
      <w:pPr>
        <w:spacing w:before="0" w:after="0"/>
        <w:ind w:left="284"/>
        <w:jc w:val="both"/>
      </w:pPr>
      <w:r>
        <w:rPr>
          <w:rStyle w:val="Subst"/>
        </w:rPr>
        <w:t xml:space="preserve">Эффективное функционирование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 позволяет обеспечить Общее собрание акционеров Общества, Совет директоров Общества, Генерального директора Общества и Менеджмент Общества объективным, справедливым и ясным представлением о текущем состоянии и перспективах развития Общества, целостности и прозрачности отчетности Общества, разумности и приемлемости принимаемых Обществом рисков.</w:t>
      </w:r>
      <w:r>
        <w:rPr>
          <w:rStyle w:val="Subst"/>
        </w:rPr>
        <w:br/>
      </w:r>
      <w:r>
        <w:rPr>
          <w:rStyle w:val="Subst"/>
        </w:rPr>
        <w:br/>
        <w:t>2. Задачи системы управления рисками и внутреннего контроля.</w:t>
      </w:r>
      <w:r>
        <w:rPr>
          <w:rStyle w:val="Subst"/>
        </w:rPr>
        <w:br/>
        <w:t xml:space="preserve">Задачами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 являются:</w:t>
      </w:r>
      <w:r>
        <w:rPr>
          <w:rStyle w:val="Subst"/>
        </w:rPr>
        <w:br/>
        <w:t xml:space="preserve">- выявление, оценка рисков, возникающих на всех организационных уровнях Общества, эффективное управление данными рисками, в </w:t>
      </w:r>
      <w:proofErr w:type="spellStart"/>
      <w:r>
        <w:rPr>
          <w:rStyle w:val="Subst"/>
        </w:rPr>
        <w:t>т.ч</w:t>
      </w:r>
      <w:proofErr w:type="spellEnd"/>
      <w:r>
        <w:rPr>
          <w:rStyle w:val="Subst"/>
        </w:rPr>
        <w:t>. эффективное распределение и использование имеющихся ресурсов для управления рисками;</w:t>
      </w:r>
      <w:r>
        <w:rPr>
          <w:rStyle w:val="Subst"/>
        </w:rPr>
        <w:br/>
        <w:t>- совершенствование инфраструктуры и процесса управления рисками и внутреннего контроля Общества, в том числе путем стандартизации и регламентирования бизнес-процессов в области управления рисками и внутреннего контроля;</w:t>
      </w:r>
      <w:r>
        <w:rPr>
          <w:rStyle w:val="Subst"/>
        </w:rPr>
        <w:br/>
        <w:t xml:space="preserve">- создание надежной информационной основы в части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 для планирования деятельности и принятия взвешенных (с учетом риска и существующего внутреннего контроля) управленческих решений;</w:t>
      </w:r>
      <w:r>
        <w:rPr>
          <w:rStyle w:val="Subst"/>
        </w:rPr>
        <w:br/>
        <w:t xml:space="preserve">- обеспечение построения в Обществе оптимальной организационной структуры, соответствующей её потребностям на базе принципа разделения полномочий и обязанностей между субъектами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>;</w:t>
      </w:r>
      <w:r>
        <w:rPr>
          <w:rStyle w:val="Subst"/>
        </w:rPr>
        <w:br/>
        <w:t>- обеспечение эффективности финансово-хозяйственной деятельности и сохранности активов Общества, а также их экономичного использования;</w:t>
      </w:r>
      <w:r>
        <w:rPr>
          <w:rStyle w:val="Subst"/>
        </w:rPr>
        <w:br/>
        <w:t xml:space="preserve">- обеспечение эффективности контрольных процедур, нацеленных на снижение рисков вовлечения </w:t>
      </w:r>
      <w:r>
        <w:rPr>
          <w:rStyle w:val="Subst"/>
        </w:rPr>
        <w:lastRenderedPageBreak/>
        <w:t>работников Общества в коррупционную деятельность и корпоративного мошенничества в Обществе;</w:t>
      </w:r>
      <w:r>
        <w:rPr>
          <w:rStyle w:val="Subst"/>
        </w:rPr>
        <w:br/>
        <w:t>- защита интересов акционеров Общества, проведение антикоррупционных процедур, а также предотвращение и устранение конфликтов интересов;</w:t>
      </w:r>
      <w:r>
        <w:rPr>
          <w:rStyle w:val="Subst"/>
        </w:rPr>
        <w:br/>
        <w:t>- обеспечение полноты, своевременной подготовки и предоставления достоверной финансовой и иной отчетности для внутреннего и внешнего пользования, а также иной информации, подлежащей раскрытию в соответствии с применимым законодательством;</w:t>
      </w:r>
      <w:r>
        <w:rPr>
          <w:rStyle w:val="Subst"/>
        </w:rPr>
        <w:br/>
        <w:t>- обеспечение соблюдения Обществом применимого законодательства и ЛНД.</w:t>
      </w:r>
      <w:r>
        <w:rPr>
          <w:rStyle w:val="Subst"/>
        </w:rPr>
        <w:br/>
      </w:r>
      <w:r>
        <w:rPr>
          <w:rStyle w:val="Subst"/>
        </w:rPr>
        <w:br/>
        <w:t>3. Принципы функционирования системы управления рисками и внутреннего контроля.</w:t>
      </w:r>
      <w:r>
        <w:rPr>
          <w:rStyle w:val="Subst"/>
        </w:rPr>
        <w:br/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 функционирует в соответствии со следующими принципами:</w:t>
      </w:r>
      <w:r>
        <w:rPr>
          <w:rStyle w:val="Subst"/>
        </w:rPr>
        <w:br/>
        <w:t xml:space="preserve">- Принцип непрерывности.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 функционирует на постоянной основе при осуществлении Обществом ФХД и принятии управленческих </w:t>
      </w:r>
      <w:proofErr w:type="gramStart"/>
      <w:r>
        <w:rPr>
          <w:rStyle w:val="Subst"/>
        </w:rPr>
        <w:t>решений.</w:t>
      </w:r>
      <w:r>
        <w:rPr>
          <w:rStyle w:val="Subst"/>
        </w:rPr>
        <w:br/>
        <w:t>-</w:t>
      </w:r>
      <w:proofErr w:type="gramEnd"/>
      <w:r>
        <w:rPr>
          <w:rStyle w:val="Subst"/>
        </w:rPr>
        <w:t xml:space="preserve"> Принцип интеграции.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 является частью корпоративного управления Общества, обеспечивающего осуществление мер реагирования на риски с целью их устранения или </w:t>
      </w:r>
      <w:proofErr w:type="gramStart"/>
      <w:r>
        <w:rPr>
          <w:rStyle w:val="Subst"/>
        </w:rPr>
        <w:t>снижения.</w:t>
      </w:r>
      <w:r>
        <w:rPr>
          <w:rStyle w:val="Subst"/>
        </w:rPr>
        <w:br/>
        <w:t>-</w:t>
      </w:r>
      <w:proofErr w:type="gramEnd"/>
      <w:r>
        <w:rPr>
          <w:rStyle w:val="Subst"/>
        </w:rPr>
        <w:t xml:space="preserve"> Принцип полной ответственности. Все субъекты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 несут ответственность за выявление, оценку и непрерывный мониторинг рисков в рамках своей деятельности, разработку и внедрение необходимых мероприятий по управлению рисками, их применение в рамках своей компетенции, непрерывный мониторинг эффективности мероприятий по управлению </w:t>
      </w:r>
      <w:proofErr w:type="gramStart"/>
      <w:r>
        <w:rPr>
          <w:rStyle w:val="Subst"/>
        </w:rPr>
        <w:t>рисками.</w:t>
      </w:r>
      <w:r>
        <w:rPr>
          <w:rStyle w:val="Subst"/>
        </w:rPr>
        <w:br/>
        <w:t>-</w:t>
      </w:r>
      <w:proofErr w:type="gramEnd"/>
      <w:r>
        <w:rPr>
          <w:rStyle w:val="Subst"/>
        </w:rPr>
        <w:t xml:space="preserve"> Принцип разумного подхода к формализации контрольных процедур и документированию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. Общество стремится формализовать основные контрольные процедуры и задокументировать работу в рамках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 таким образом, чтобы объемы документирования и формализации были необходимы и достаточны для эффективного функционирования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 и могли поддерживаться Обществом в актуальном </w:t>
      </w:r>
      <w:proofErr w:type="gramStart"/>
      <w:r>
        <w:rPr>
          <w:rStyle w:val="Subst"/>
        </w:rPr>
        <w:t>состоянии.</w:t>
      </w:r>
      <w:r>
        <w:rPr>
          <w:rStyle w:val="Subst"/>
        </w:rPr>
        <w:br/>
        <w:t>-</w:t>
      </w:r>
      <w:proofErr w:type="gramEnd"/>
      <w:r>
        <w:rPr>
          <w:rStyle w:val="Subst"/>
        </w:rPr>
        <w:t xml:space="preserve"> Принцип методологического единства. В Обществе применяются единые подходы к построению и функционированию </w:t>
      </w:r>
      <w:proofErr w:type="spellStart"/>
      <w:proofErr w:type="gramStart"/>
      <w:r>
        <w:rPr>
          <w:rStyle w:val="Subst"/>
        </w:rPr>
        <w:t>СУРиВК</w:t>
      </w:r>
      <w:proofErr w:type="spellEnd"/>
      <w:r>
        <w:rPr>
          <w:rStyle w:val="Subst"/>
        </w:rPr>
        <w:t>.</w:t>
      </w:r>
      <w:r>
        <w:rPr>
          <w:rStyle w:val="Subst"/>
        </w:rPr>
        <w:br/>
        <w:t>-</w:t>
      </w:r>
      <w:proofErr w:type="gramEnd"/>
      <w:r>
        <w:rPr>
          <w:rStyle w:val="Subst"/>
        </w:rPr>
        <w:t xml:space="preserve"> Принцип разделения полномочий и обязанностей. Обязанности и полномочия распределяются между субъектами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 с целью исключения или снижения риска ошибки и/или корпоративного мошенничества за счет недопущения закрепления функций разработки, утверждения, применения, мониторинга и оценки операций за одним субъектом </w:t>
      </w:r>
      <w:proofErr w:type="spellStart"/>
      <w:proofErr w:type="gramStart"/>
      <w:r>
        <w:rPr>
          <w:rStyle w:val="Subst"/>
        </w:rPr>
        <w:t>СУРиВК</w:t>
      </w:r>
      <w:proofErr w:type="spellEnd"/>
      <w:r>
        <w:rPr>
          <w:rStyle w:val="Subst"/>
        </w:rPr>
        <w:t>.</w:t>
      </w:r>
      <w:r>
        <w:rPr>
          <w:rStyle w:val="Subst"/>
        </w:rPr>
        <w:br/>
        <w:t>-</w:t>
      </w:r>
      <w:proofErr w:type="gramEnd"/>
      <w:r>
        <w:rPr>
          <w:rStyle w:val="Subst"/>
        </w:rPr>
        <w:t xml:space="preserve"> Принцип риск-ориентированности. Достигается за счет </w:t>
      </w:r>
      <w:proofErr w:type="spellStart"/>
      <w:r>
        <w:rPr>
          <w:rStyle w:val="Subst"/>
        </w:rPr>
        <w:t>приоритизации</w:t>
      </w:r>
      <w:proofErr w:type="spellEnd"/>
      <w:r>
        <w:rPr>
          <w:rStyle w:val="Subst"/>
        </w:rPr>
        <w:t xml:space="preserve"> усилий по совершенствованию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 с учетом критичности рисков, присущих тому или иному направлению деятельности </w:t>
      </w:r>
      <w:proofErr w:type="gramStart"/>
      <w:r>
        <w:rPr>
          <w:rStyle w:val="Subst"/>
        </w:rPr>
        <w:t>Общества.</w:t>
      </w:r>
      <w:r>
        <w:rPr>
          <w:rStyle w:val="Subst"/>
        </w:rPr>
        <w:br/>
        <w:t>-</w:t>
      </w:r>
      <w:proofErr w:type="gramEnd"/>
      <w:r>
        <w:rPr>
          <w:rStyle w:val="Subst"/>
        </w:rPr>
        <w:t xml:space="preserve"> Принцип оптимальности. Объем и сложность разработки и внедрения мероприятий по управлению рисками должны являться необходимыми и достаточными для выполнения задач и достижения цели </w:t>
      </w:r>
      <w:proofErr w:type="spellStart"/>
      <w:proofErr w:type="gramStart"/>
      <w:r>
        <w:rPr>
          <w:rStyle w:val="Subst"/>
        </w:rPr>
        <w:t>СУРиВК</w:t>
      </w:r>
      <w:proofErr w:type="spellEnd"/>
      <w:r>
        <w:rPr>
          <w:rStyle w:val="Subst"/>
        </w:rPr>
        <w:t>.</w:t>
      </w:r>
      <w:r>
        <w:rPr>
          <w:rStyle w:val="Subst"/>
        </w:rPr>
        <w:br/>
        <w:t>-</w:t>
      </w:r>
      <w:proofErr w:type="gramEnd"/>
      <w:r>
        <w:rPr>
          <w:rStyle w:val="Subst"/>
        </w:rPr>
        <w:t xml:space="preserve"> Принцип адаптивности и развития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. В Обществе обеспечиваются условия для постоянного развития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 с учетом необходимости решения новых задач, возникающих в результате изменения внутренних и внешних условий функционирования </w:t>
      </w:r>
      <w:proofErr w:type="gramStart"/>
      <w:r>
        <w:rPr>
          <w:rStyle w:val="Subst"/>
        </w:rPr>
        <w:t>Общества.</w:t>
      </w:r>
      <w:r>
        <w:rPr>
          <w:rStyle w:val="Subst"/>
        </w:rPr>
        <w:br/>
        <w:t>-</w:t>
      </w:r>
      <w:proofErr w:type="gramEnd"/>
      <w:r>
        <w:rPr>
          <w:rStyle w:val="Subst"/>
        </w:rPr>
        <w:t xml:space="preserve"> Принцип разумной уверенности. Осуществляемые мероприятия по управлению рисками считаются эффективными, если они позволяют снизить риск до приемлемого уровня. В этом случае все предпринятые действия в совокупности обеспечивают получение приемлемой, но не абсолютной уверенности в достижении целей функционирования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>.</w:t>
      </w:r>
      <w:r>
        <w:rPr>
          <w:rStyle w:val="Subst"/>
        </w:rPr>
        <w:br/>
        <w:t>Работники Общества при выполнении должностных обязанностей в пределах своей компетенции должны руководствоваться указанными принципами.</w:t>
      </w:r>
      <w:r>
        <w:rPr>
          <w:rStyle w:val="Subst"/>
        </w:rPr>
        <w:br/>
      </w:r>
      <w:r>
        <w:rPr>
          <w:rStyle w:val="Subst"/>
        </w:rPr>
        <w:br/>
        <w:t>4. Ограничения системы управления рисками и внутреннего контроля.</w:t>
      </w:r>
      <w:r>
        <w:rPr>
          <w:rStyle w:val="Subst"/>
        </w:rPr>
        <w:br/>
        <w:t xml:space="preserve">Общество допускает наличие определенных ограничений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>, которые могут повлиять на достижение целей Общества по причине влияния следующих факторов:</w:t>
      </w:r>
      <w:r>
        <w:rPr>
          <w:rStyle w:val="Subst"/>
        </w:rPr>
        <w:br/>
        <w:t xml:space="preserve">- особенности организации корпоративного управления, при котором ряд вопросов корпоративного управления выходит за рамки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, но может оказывать непосредственное влияние на ее функционирование и ограничивать возможности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>;</w:t>
      </w:r>
      <w:r>
        <w:rPr>
          <w:rStyle w:val="Subst"/>
        </w:rPr>
        <w:br/>
        <w:t>- субъективность суждений, когда решения в отношении рисков принимаются на основе человеческого суждения, с учетом временных ограничений, на основе имеющейся информации, которая может подвергаться искажению со стороны работников и в условиях внутреннего и внешнего давления (сроков, требований, установленных ключевых показателей эффективности);</w:t>
      </w:r>
      <w:r>
        <w:rPr>
          <w:rStyle w:val="Subst"/>
        </w:rPr>
        <w:br/>
        <w:t>- отсутствие достаточных статистических данных для осуществления оценки рисков с требуемой для Общества степенью точности;</w:t>
      </w:r>
      <w:r>
        <w:rPr>
          <w:rStyle w:val="Subst"/>
        </w:rPr>
        <w:br/>
        <w:t>- сговор двух и более лиц, с целью совершения мошеннических действий;</w:t>
      </w:r>
      <w:r>
        <w:rPr>
          <w:rStyle w:val="Subst"/>
        </w:rPr>
        <w:br/>
        <w:t>- отсутствие персональной ответственности Менеджмента и работников Общества (дополнительно к гражданской, административной, уголовной) за реализацию существенных проектов, осуществляемых Обществом;</w:t>
      </w:r>
      <w:r>
        <w:rPr>
          <w:rStyle w:val="Subst"/>
        </w:rPr>
        <w:br/>
        <w:t xml:space="preserve">- другие сбои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>, которые могут быть вызваны как неверным толкованием требований законодательства и/или ЛНД, так и ошибками работников по причине небрежности и/или недостаточного уровня компетенции;</w:t>
      </w:r>
      <w:r>
        <w:rPr>
          <w:rStyle w:val="Subst"/>
        </w:rPr>
        <w:br/>
      </w:r>
      <w:r>
        <w:rPr>
          <w:rStyle w:val="Subst"/>
        </w:rPr>
        <w:lastRenderedPageBreak/>
        <w:t>- сложно поддающиеся управлению риски, когда Общество не может воздействовать на источники и факторы риска, а, следовательно, не может оказывать влияние на вероятность и последствия реализации риска.</w:t>
      </w:r>
      <w:r>
        <w:rPr>
          <w:rStyle w:val="Subst"/>
        </w:rPr>
        <w:br/>
        <w:t>Распределены обязанности и полномочия в рамках системы управления рисками и внутреннего контроля:</w:t>
      </w:r>
      <w:r>
        <w:rPr>
          <w:rStyle w:val="Subst"/>
        </w:rPr>
        <w:br/>
        <w:t xml:space="preserve">Субъектами системы управления рисками и внутреннего контроля Общества являются Совет директоров Общества, Комитет Совета директоров Общества по аудиту, Генеральный директор Общества, Менеджмент и работники  Общества, Работник, осуществляющий функции по управлению рисками и внутреннему контролю Общества, Блок Заместителя генерального директора по экономической безопасности – начальника отдела экономической безопасности Общества,  внутренний аудитор Общества. </w:t>
      </w:r>
      <w:r>
        <w:rPr>
          <w:rStyle w:val="Subst"/>
        </w:rPr>
        <w:br/>
        <w:t xml:space="preserve">Функции субъектов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 Общества разграничены в зависимости от их участия в процессах разработки, внедрения и мониторинга эффективности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>.</w:t>
      </w:r>
      <w:r>
        <w:rPr>
          <w:rStyle w:val="Subst"/>
        </w:rPr>
        <w:br/>
        <w:t xml:space="preserve">Стратегический уровень управления: Совет директоров Общества, Комитет Совета директоров Общества по аудиту определяют принципы и подходы к организации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, одобряют основные направления развития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, осуществляют контроль их реализации, организовывают проведение анализа и оценки эффективности функционирования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>.</w:t>
      </w:r>
      <w:r>
        <w:rPr>
          <w:rStyle w:val="Subst"/>
        </w:rPr>
        <w:br/>
        <w:t xml:space="preserve">Операционный уровень управления: Генеральный директор Общества и Менеджмент Общества в рамках своей функциональной ответственности создают и поддерживают контрольную среду, способствующую эффективной деятельности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, обеспечивают реализацию мероприятий Плана работ по развитию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. Работник, осуществляющий функции по управлению рисками и внутреннему контролю Общества осуществляет координацию процессов управления рисками и внутреннего контроля, разработку и актуализацию методологической базы в области обеспечения процессов управления рисками и внутреннего контроля. Блок Заместителя генерального директора по экономической безопасности – начальника отдела экономической безопасности Общества осуществляет координацию процессов и осуществляет мероприятия в области противодействия корпоративному мошенничеству и коррупции. Работники Общества принимают постоянное участие в выявлении и оценке рисков, разработке и выполнении мероприятий по управлению рисками и реализации мероприятий по совершенствованию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>.</w:t>
      </w:r>
      <w:r>
        <w:rPr>
          <w:rStyle w:val="Subst"/>
        </w:rPr>
        <w:br/>
        <w:t xml:space="preserve">Уровень независимого мониторинга и оценка эффективности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 xml:space="preserve">: Внутренний аудитор Общества осуществляет независимую оценку надежности и эффективности </w:t>
      </w:r>
      <w:proofErr w:type="spellStart"/>
      <w:r>
        <w:rPr>
          <w:rStyle w:val="Subst"/>
        </w:rPr>
        <w:t>СУРиВК</w:t>
      </w:r>
      <w:proofErr w:type="spellEnd"/>
      <w:r>
        <w:rPr>
          <w:rStyle w:val="Subst"/>
        </w:rPr>
        <w:t>.</w:t>
      </w:r>
    </w:p>
    <w:p w:rsidR="00867663" w:rsidRDefault="00867663" w:rsidP="00867663">
      <w:pPr>
        <w:spacing w:before="240"/>
        <w:ind w:left="284"/>
        <w:jc w:val="both"/>
      </w:pPr>
      <w:r>
        <w:rPr>
          <w:rStyle w:val="Subst"/>
        </w:rPr>
        <w:t>Эмитентом утвержден (одобрен) внутренний документ эмитента, устанавливающий правила по предотвращению неправомерного использования конфиденциальной и инсайдерской информации.</w:t>
      </w:r>
    </w:p>
    <w:p w:rsidR="00867663" w:rsidRDefault="00867663" w:rsidP="00867663">
      <w:pPr>
        <w:spacing w:before="120"/>
        <w:jc w:val="both"/>
      </w:pPr>
      <w:r>
        <w:t>Сведения о наличии внутреннего документа эмитента, устанавливающего правила по предотвращению неправомерного использования конфиденциальной и инсайдерской информации:</w:t>
      </w:r>
    </w:p>
    <w:p w:rsidR="00867663" w:rsidRDefault="00867663" w:rsidP="00867663">
      <w:pPr>
        <w:ind w:left="284"/>
        <w:jc w:val="both"/>
      </w:pPr>
      <w:r>
        <w:rPr>
          <w:rStyle w:val="Subst"/>
        </w:rPr>
        <w:t>В ПАО "Саратовнефтепродукт" утвержден и введен в действие Стандарт ПАО "Саратовнефтепродукт" "Охрана сведений конфиденциального характера".</w:t>
      </w:r>
    </w:p>
    <w:p w:rsidR="00867663" w:rsidRDefault="00867663" w:rsidP="00867663">
      <w:r>
        <w:t xml:space="preserve">Дополнительная информация: </w:t>
      </w:r>
      <w:r w:rsidRPr="00186ECE">
        <w:rPr>
          <w:b/>
          <w:i/>
        </w:rPr>
        <w:t>нет.</w:t>
      </w:r>
    </w:p>
    <w:p w:rsidR="00FA6949" w:rsidRPr="00553EB1" w:rsidRDefault="00F424BA" w:rsidP="009216FC">
      <w:pPr>
        <w:pStyle w:val="2"/>
        <w:jc w:val="both"/>
      </w:pPr>
      <w:bookmarkStart w:id="20" w:name="_Toc194657518"/>
      <w:r w:rsidRPr="00553EB1">
        <w:t>2.4. Информация о лицах, ответственных в эмитенте за организацию и осуществление управления рисками, контроля за финансово-хозяйственной деятельностью и внутреннего контроля, внутреннего аудита</w:t>
      </w:r>
      <w:bookmarkEnd w:id="20"/>
    </w:p>
    <w:p w:rsidR="00BF4547" w:rsidRPr="00BF4547" w:rsidRDefault="00BF4547" w:rsidP="00BF4547">
      <w:pPr>
        <w:spacing w:before="120"/>
        <w:ind w:left="284"/>
        <w:jc w:val="both"/>
        <w:rPr>
          <w:rStyle w:val="Subst"/>
          <w:bCs w:val="0"/>
          <w:iCs w:val="0"/>
        </w:rPr>
      </w:pPr>
      <w:r w:rsidRPr="00E82DD8">
        <w:rPr>
          <w:b/>
          <w:i/>
        </w:rPr>
        <w:t>В соответствии с законодательством Российской Федера</w:t>
      </w:r>
      <w:r>
        <w:rPr>
          <w:b/>
          <w:i/>
        </w:rPr>
        <w:t>ции информация в данном пункте 2.4</w:t>
      </w:r>
      <w:r w:rsidRPr="00E82DD8">
        <w:rPr>
          <w:b/>
          <w:i/>
        </w:rPr>
        <w:t xml:space="preserve">. отчета эмитента </w:t>
      </w:r>
      <w:r w:rsidR="001029E8">
        <w:rPr>
          <w:b/>
          <w:i/>
        </w:rPr>
        <w:t xml:space="preserve">раскрывается в ограниченном </w:t>
      </w:r>
      <w:r>
        <w:rPr>
          <w:b/>
          <w:i/>
        </w:rPr>
        <w:t>объеме.</w:t>
      </w:r>
    </w:p>
    <w:p w:rsidR="00553EB1" w:rsidRPr="001029E8" w:rsidRDefault="00553EB1" w:rsidP="00167F21">
      <w:pPr>
        <w:spacing w:before="240"/>
        <w:ind w:left="284"/>
        <w:rPr>
          <w:b/>
          <w:i/>
        </w:rPr>
      </w:pPr>
      <w:r w:rsidRPr="001029E8">
        <w:rPr>
          <w:b/>
          <w:i/>
        </w:rPr>
        <w:t>Наличие ревизионной комиссии (ревизора) не предусмотрено Уставом.</w:t>
      </w:r>
    </w:p>
    <w:p w:rsidR="00FA6949" w:rsidRDefault="00F424BA" w:rsidP="002973F1">
      <w:pPr>
        <w:pStyle w:val="2"/>
        <w:jc w:val="both"/>
      </w:pPr>
      <w:bookmarkStart w:id="21" w:name="_Toc194657519"/>
      <w:r>
        <w:t>2.5. Сведения о любых обязательствах эмитента перед работниками эмитента и работниками подконтрольных эмитенту организаций, касающихся возможности их участия в уставном капитале эмитента</w:t>
      </w:r>
      <w:bookmarkEnd w:id="21"/>
    </w:p>
    <w:p w:rsidR="002973F1" w:rsidRDefault="002973F1" w:rsidP="002F4167">
      <w:pPr>
        <w:spacing w:before="120"/>
        <w:ind w:left="284"/>
        <w:jc w:val="both"/>
      </w:pPr>
      <w:r>
        <w:rPr>
          <w:rStyle w:val="Subst"/>
        </w:rPr>
        <w:t>Изменений в составе информации настоящего пункта между отчетной датой и датой раскрытия соответствующей отчётности, на основе которой в отчёте эмитента раскрывается информация о финансово-хозяйственной деятельности эмитента, не происходило.</w:t>
      </w:r>
    </w:p>
    <w:p w:rsidR="002973F1" w:rsidRDefault="002973F1" w:rsidP="002973F1">
      <w:pPr>
        <w:spacing w:before="120"/>
        <w:jc w:val="both"/>
      </w:pPr>
      <w:r>
        <w:t>В случае если имеют место любые соглашения или обязательства эмитента или подконтрольных эмитенту организаций, предусматривающие право участия работников эмитента и работников подконтрольных эмитенту организаций в его уставном капитале, указываются сведения о заключении таких соглашений или обязательств, их общий объем, а также совокупная доля участия в уставном капитале эмитента (совокупное количество обыкновенных акций эмитента - акционерного общества), которая может быть приобретена (которое может быть приобретено) по таким соглашениям или обязательствам работниками эмитента и работниками подконтрольных эмитенту организаций, или указывается на отсутствие таких соглашений или обязательств:</w:t>
      </w:r>
    </w:p>
    <w:p w:rsidR="002973F1" w:rsidRDefault="00A83CC3" w:rsidP="002F4167">
      <w:pPr>
        <w:ind w:left="284"/>
        <w:jc w:val="both"/>
      </w:pPr>
      <w:r>
        <w:rPr>
          <w:rStyle w:val="Subst"/>
        </w:rPr>
        <w:lastRenderedPageBreak/>
        <w:t xml:space="preserve">Соглашения или </w:t>
      </w:r>
      <w:proofErr w:type="gramStart"/>
      <w:r>
        <w:rPr>
          <w:rStyle w:val="Subst"/>
        </w:rPr>
        <w:t xml:space="preserve">обязательства </w:t>
      </w:r>
      <w:r w:rsidR="002973F1">
        <w:rPr>
          <w:rStyle w:val="Subst"/>
        </w:rPr>
        <w:t>эмитента</w:t>
      </w:r>
      <w:proofErr w:type="gramEnd"/>
      <w:r w:rsidR="002973F1">
        <w:rPr>
          <w:rStyle w:val="Subst"/>
        </w:rPr>
        <w:t xml:space="preserve"> или подконтрольных эмитенту организаций, предусматривающие право участия работников эмитента и работников подконтрольных эмитенту организаций в уставном капитале, отсутствуют.</w:t>
      </w:r>
    </w:p>
    <w:p w:rsidR="002973F1" w:rsidRDefault="002973F1" w:rsidP="002973F1">
      <w:pPr>
        <w:spacing w:before="120"/>
        <w:jc w:val="both"/>
        <w:rPr>
          <w:b/>
          <w:i/>
        </w:rPr>
      </w:pPr>
      <w:r>
        <w:t xml:space="preserve">Для эмитентов, являющихся акционерными обществами, дополнительно раскрываются сведения о предоставлении или возможности предоставления работникам эмитента и работникам подконтрольных эмитенту организаций опционов эмитента: </w:t>
      </w:r>
      <w:r w:rsidRPr="00E85807">
        <w:rPr>
          <w:b/>
          <w:i/>
        </w:rPr>
        <w:t>эмитент не выпускал опционов.</w:t>
      </w:r>
    </w:p>
    <w:p w:rsidR="00FA6949" w:rsidRDefault="00F424BA">
      <w:pPr>
        <w:pStyle w:val="1"/>
      </w:pPr>
      <w:bookmarkStart w:id="22" w:name="_Toc194657520"/>
      <w:r>
        <w:t>Раздел 3. Сведения об акционерах (участниках, членах) эмитента, а также о сделках эмитента, в совершении которых имелась заинтересованность, и крупных сделках эмитента</w:t>
      </w:r>
      <w:bookmarkEnd w:id="22"/>
    </w:p>
    <w:p w:rsidR="00FA6949" w:rsidRDefault="00F424BA">
      <w:pPr>
        <w:pStyle w:val="2"/>
      </w:pPr>
      <w:bookmarkStart w:id="23" w:name="_Toc194657521"/>
      <w:r>
        <w:t>3.1. Сведения об общем количестве акционеров (участников, членов) эмитента</w:t>
      </w:r>
      <w:bookmarkEnd w:id="23"/>
    </w:p>
    <w:p w:rsidR="00FA6949" w:rsidRDefault="00F424BA" w:rsidP="00A83CC3">
      <w:pPr>
        <w:ind w:left="284"/>
        <w:jc w:val="both"/>
      </w:pPr>
      <w:r>
        <w:rPr>
          <w:rStyle w:val="Subst"/>
        </w:rPr>
        <w:t>Изменений в составе информации настоящего пункта между отчетной датой и датой раскрытия соответствующей отчётности, на основе которой в отчёте эмитента раскрывается информация о финансово-хозяйственной деятельности эмитента, не происходило</w:t>
      </w:r>
      <w:r w:rsidR="00A83CC3">
        <w:rPr>
          <w:rStyle w:val="Subst"/>
        </w:rPr>
        <w:t>.</w:t>
      </w:r>
    </w:p>
    <w:p w:rsidR="00FA6949" w:rsidRDefault="00F424BA" w:rsidP="00A83CC3">
      <w:pPr>
        <w:jc w:val="both"/>
      </w:pPr>
      <w:r>
        <w:t>Общее количество лиц с ненулевыми остатками на лицевых счетах, зарегистрированных в реестре акционеров эмитента на дату окончания последнего отчетного периода:</w:t>
      </w:r>
      <w:r>
        <w:rPr>
          <w:rStyle w:val="Subst"/>
        </w:rPr>
        <w:t xml:space="preserve"> 1 432</w:t>
      </w:r>
    </w:p>
    <w:p w:rsidR="00FA6949" w:rsidRDefault="00F424BA" w:rsidP="00A83CC3">
      <w:r>
        <w:t>Общее количество номинальных держателей акций эмитента:</w:t>
      </w:r>
      <w:r>
        <w:rPr>
          <w:rStyle w:val="Subst"/>
        </w:rPr>
        <w:t xml:space="preserve"> 1</w:t>
      </w:r>
    </w:p>
    <w:p w:rsidR="00FA6949" w:rsidRDefault="00FA6949" w:rsidP="00A83CC3">
      <w:pPr>
        <w:pStyle w:val="ThinDelim"/>
      </w:pPr>
    </w:p>
    <w:p w:rsidR="00FA6949" w:rsidRDefault="00F424BA" w:rsidP="00A83CC3">
      <w:pPr>
        <w:jc w:val="both"/>
      </w:pPr>
      <w:r>
        <w:t>Общее количество лиц, включенных в составленный последним список лиц, имевших (имеющих) право на участие в общем собрании акционеров эмитента (иной список лиц, составленный в целях осуществления (реализации) прав по акциям эмитента и для составления которого номинальные держатели акций эмитента представляли данные о лицах, в интересах которых они владели (владеют) акциями эмитента), или иной имеющийся у эмитента список, для составления которого номинальные держатели акций эмитента представляли данные о лицах, в интересах которых они владели (владеют) акциями эмитента:</w:t>
      </w:r>
      <w:r>
        <w:rPr>
          <w:rStyle w:val="Subst"/>
        </w:rPr>
        <w:t xml:space="preserve"> 1 034</w:t>
      </w:r>
    </w:p>
    <w:p w:rsidR="00FA6949" w:rsidRDefault="00F424BA" w:rsidP="00A83CC3">
      <w:pPr>
        <w:jc w:val="both"/>
      </w:pPr>
      <w:r>
        <w:t>Дата, на которую в данном списке указывались лица, имеющие право осуществлять права по акциям эмитента:</w:t>
      </w:r>
      <w:r>
        <w:rPr>
          <w:rStyle w:val="Subst"/>
        </w:rPr>
        <w:t xml:space="preserve"> 03.06.2024</w:t>
      </w:r>
    </w:p>
    <w:p w:rsidR="00FA6949" w:rsidRDefault="00F424BA" w:rsidP="00A83CC3">
      <w:r>
        <w:t>Владельцы обыкновенных акций эмитента, которые подлежали включению в такой список:</w:t>
      </w:r>
      <w:r>
        <w:rPr>
          <w:rStyle w:val="Subst"/>
        </w:rPr>
        <w:t xml:space="preserve"> 1 034</w:t>
      </w:r>
    </w:p>
    <w:p w:rsidR="00FA6949" w:rsidRDefault="00F424BA" w:rsidP="00A83CC3">
      <w:r>
        <w:t>Владельцы привилегированных акций эмитента, которые подлежали включению в такой список:</w:t>
      </w:r>
      <w:r>
        <w:rPr>
          <w:rStyle w:val="Subst"/>
        </w:rPr>
        <w:t xml:space="preserve"> 0</w:t>
      </w:r>
    </w:p>
    <w:p w:rsidR="00FA6949" w:rsidRDefault="00F424BA" w:rsidP="00A83CC3">
      <w:pPr>
        <w:pStyle w:val="SubHeading"/>
        <w:jc w:val="both"/>
      </w:pPr>
      <w:r>
        <w:t>Информация о количестве акций, приобретенных и (или) выкупленных эмитентом, и (или) поступивших в его распоряжение, на дату окончания отчетного периода, отдельно по каждой категории (типу) акций</w:t>
      </w:r>
    </w:p>
    <w:p w:rsidR="00FA6949" w:rsidRDefault="00F424BA" w:rsidP="00A83CC3">
      <w:pPr>
        <w:ind w:left="284"/>
      </w:pPr>
      <w:r>
        <w:rPr>
          <w:rStyle w:val="Subst"/>
        </w:rPr>
        <w:t>Собственных акций, находящихся на балансе эмитента</w:t>
      </w:r>
      <w:r w:rsidR="00D81FED">
        <w:rPr>
          <w:rStyle w:val="Subst"/>
        </w:rPr>
        <w:t>,</w:t>
      </w:r>
      <w:r>
        <w:rPr>
          <w:rStyle w:val="Subst"/>
        </w:rPr>
        <w:t xml:space="preserve"> нет</w:t>
      </w:r>
      <w:r w:rsidR="006943B0">
        <w:rPr>
          <w:rStyle w:val="Subst"/>
        </w:rPr>
        <w:t>.</w:t>
      </w:r>
    </w:p>
    <w:p w:rsidR="00FA6949" w:rsidRDefault="00F424BA" w:rsidP="00A83CC3">
      <w:pPr>
        <w:pStyle w:val="SubHeading"/>
      </w:pPr>
      <w:r>
        <w:t>Информация о количестве акций эмитента, принадлежащих подконтрольным ему организациям</w:t>
      </w:r>
    </w:p>
    <w:p w:rsidR="00FA6949" w:rsidRDefault="00F424BA" w:rsidP="00A83CC3">
      <w:pPr>
        <w:ind w:left="284"/>
      </w:pPr>
      <w:r>
        <w:rPr>
          <w:rStyle w:val="Subst"/>
        </w:rPr>
        <w:t>Акций эмитента, принадлежащих подконтрольным ему организациям</w:t>
      </w:r>
      <w:r w:rsidR="0073753B">
        <w:rPr>
          <w:rStyle w:val="Subst"/>
        </w:rPr>
        <w:t>,</w:t>
      </w:r>
      <w:r>
        <w:rPr>
          <w:rStyle w:val="Subst"/>
        </w:rPr>
        <w:t xml:space="preserve"> нет</w:t>
      </w:r>
      <w:r w:rsidR="006943B0">
        <w:rPr>
          <w:rStyle w:val="Subst"/>
        </w:rPr>
        <w:t>.</w:t>
      </w:r>
    </w:p>
    <w:p w:rsidR="00FA6949" w:rsidRDefault="00F424BA" w:rsidP="006943B0">
      <w:pPr>
        <w:pStyle w:val="2"/>
        <w:jc w:val="both"/>
      </w:pPr>
      <w:bookmarkStart w:id="24" w:name="_Toc194657522"/>
      <w:r>
        <w:t>3.2. Сведения об акционерах (участниках, членах) эмитента или лицах, имеющих право распоряжаться голосами, приходящимися на голосующие акции (доли), составляющие уставный (складочный) капитал (паевой фонд) эмитента</w:t>
      </w:r>
      <w:bookmarkEnd w:id="24"/>
    </w:p>
    <w:p w:rsidR="00FC2311" w:rsidRPr="00FC2311" w:rsidRDefault="00FC2311" w:rsidP="00FC2311">
      <w:pPr>
        <w:spacing w:before="120"/>
        <w:ind w:left="284"/>
        <w:jc w:val="both"/>
        <w:rPr>
          <w:b/>
          <w:i/>
        </w:rPr>
      </w:pPr>
      <w:r w:rsidRPr="00FC2311">
        <w:rPr>
          <w:b/>
          <w:i/>
        </w:rPr>
        <w:t>В соответствии с законодательство</w:t>
      </w:r>
      <w:r>
        <w:rPr>
          <w:b/>
          <w:i/>
        </w:rPr>
        <w:t>м</w:t>
      </w:r>
      <w:r w:rsidRPr="00FC2311">
        <w:rPr>
          <w:b/>
          <w:i/>
        </w:rPr>
        <w:t xml:space="preserve"> Российской Федерации информация в данном пункте 3.2. отчета эмитента не раскрывается в полном объеме.</w:t>
      </w:r>
    </w:p>
    <w:p w:rsidR="00FA6949" w:rsidRDefault="00F424BA" w:rsidP="006943B0">
      <w:pPr>
        <w:pStyle w:val="2"/>
        <w:jc w:val="both"/>
      </w:pPr>
      <w:bookmarkStart w:id="25" w:name="_Toc194657523"/>
      <w:r>
        <w:t>3.3. Сведения о доле участия Российской Федерации, субъекта Российской Федерации или муниципального образования в уставном капитале эмитента, наличии специального права (золотой акции)</w:t>
      </w:r>
      <w:bookmarkEnd w:id="25"/>
    </w:p>
    <w:p w:rsidR="006943B0" w:rsidRDefault="006943B0" w:rsidP="00DB75CE">
      <w:pPr>
        <w:spacing w:before="120"/>
        <w:ind w:left="284"/>
        <w:jc w:val="both"/>
      </w:pPr>
      <w:r>
        <w:rPr>
          <w:rStyle w:val="Subst"/>
        </w:rPr>
        <w:t>Изменений в составе информации настоящего пункта между отчетной датой и датой раскрытия соответствующей отчётности, на основе которой в отчёте эмитента раскрывается информация о финансово-хозяйственной деятельности эмитента, не происходило.</w:t>
      </w:r>
    </w:p>
    <w:p w:rsidR="006943B0" w:rsidRDefault="006943B0" w:rsidP="00DB75CE">
      <w:pPr>
        <w:spacing w:before="120"/>
        <w:ind w:left="284"/>
        <w:jc w:val="both"/>
      </w:pPr>
      <w:r>
        <w:rPr>
          <w:rStyle w:val="Subst"/>
        </w:rPr>
        <w:t>В уставном капитале эмитента нет долей, находящихся в государственной (федеральной) собственности.</w:t>
      </w:r>
    </w:p>
    <w:p w:rsidR="006943B0" w:rsidRDefault="006943B0" w:rsidP="00DB75CE">
      <w:pPr>
        <w:spacing w:before="120"/>
        <w:ind w:left="284"/>
        <w:jc w:val="both"/>
      </w:pPr>
      <w:r>
        <w:rPr>
          <w:rStyle w:val="Subst"/>
        </w:rPr>
        <w:t>В уставном капитале эмитента нет долей, находящихся в собственности субъектов Российской Федерации.</w:t>
      </w:r>
    </w:p>
    <w:p w:rsidR="006943B0" w:rsidRDefault="006943B0" w:rsidP="00DB75CE">
      <w:pPr>
        <w:spacing w:before="120"/>
        <w:ind w:left="284"/>
        <w:jc w:val="both"/>
      </w:pPr>
      <w:r>
        <w:rPr>
          <w:rStyle w:val="Subst"/>
        </w:rPr>
        <w:t>В уставном капитале эмитента нет долей, находящихся в муниципальной собственности.</w:t>
      </w:r>
    </w:p>
    <w:p w:rsidR="006943B0" w:rsidRDefault="006943B0" w:rsidP="006943B0">
      <w:pPr>
        <w:pStyle w:val="SubHeading"/>
        <w:spacing w:before="120"/>
      </w:pPr>
      <w:r>
        <w:t>Сведения об управляющих государственными, муниципальными пакетами акций:</w:t>
      </w:r>
    </w:p>
    <w:p w:rsidR="006943B0" w:rsidRDefault="006943B0" w:rsidP="00DB75CE">
      <w:pPr>
        <w:ind w:left="284"/>
      </w:pPr>
      <w:r>
        <w:rPr>
          <w:rStyle w:val="Subst"/>
        </w:rPr>
        <w:t>Указанных лиц нет.</w:t>
      </w:r>
    </w:p>
    <w:p w:rsidR="006943B0" w:rsidRDefault="006943B0" w:rsidP="006943B0">
      <w:pPr>
        <w:pStyle w:val="SubHeading"/>
        <w:spacing w:before="120"/>
        <w:jc w:val="both"/>
      </w:pPr>
      <w:r>
        <w:lastRenderedPageBreak/>
        <w:t>Лица, которые от имени Российской Федерации, субъекта Российской Федерации или муниципального образования осуществляют функции участника (акционера) эмитента:</w:t>
      </w:r>
    </w:p>
    <w:p w:rsidR="006943B0" w:rsidRDefault="006943B0" w:rsidP="00DB75CE">
      <w:pPr>
        <w:ind w:left="284"/>
        <w:jc w:val="both"/>
      </w:pPr>
      <w:r>
        <w:rPr>
          <w:rStyle w:val="Subst"/>
          <w:bCs w:val="0"/>
          <w:iCs w:val="0"/>
        </w:rPr>
        <w:t>Указанных лиц нет.</w:t>
      </w:r>
    </w:p>
    <w:p w:rsidR="006943B0" w:rsidRDefault="006943B0" w:rsidP="006943B0">
      <w:pPr>
        <w:pStyle w:val="SubHeading"/>
        <w:spacing w:before="120"/>
        <w:jc w:val="both"/>
      </w:pPr>
      <w:r>
        <w:t>Наличие специального права на участие Российской Федерации, субъектов Российской Федерации, муниципальных образований в управлении эмитентом - акционерным обществом ("золотой акции"), срок действия специального права ("золотой акции")</w:t>
      </w:r>
    </w:p>
    <w:p w:rsidR="006943B0" w:rsidRDefault="006943B0" w:rsidP="00DB75CE">
      <w:pPr>
        <w:ind w:left="284"/>
      </w:pPr>
      <w:r>
        <w:rPr>
          <w:rStyle w:val="Subst"/>
        </w:rPr>
        <w:t>Указанное право не предусмотрено.</w:t>
      </w:r>
    </w:p>
    <w:p w:rsidR="00FA6949" w:rsidRDefault="00F424BA">
      <w:pPr>
        <w:pStyle w:val="2"/>
      </w:pPr>
      <w:bookmarkStart w:id="26" w:name="_Toc194657524"/>
      <w:r>
        <w:t>3.4. Сделки эмитента, в совершении которых имелась заинтересованность</w:t>
      </w:r>
      <w:bookmarkEnd w:id="26"/>
    </w:p>
    <w:p w:rsidR="008B7020" w:rsidRDefault="008B7020" w:rsidP="00DB75CE">
      <w:pPr>
        <w:ind w:left="284"/>
        <w:jc w:val="both"/>
      </w:pPr>
      <w:r>
        <w:rPr>
          <w:rStyle w:val="Subst"/>
          <w:bCs w:val="0"/>
          <w:iCs w:val="0"/>
        </w:rPr>
        <w:t>Информация в настоящем пункте не приводится в связи с тем, что у эмитента отсутствуют ценные бумаги, допущенные к организованным торгам.</w:t>
      </w:r>
    </w:p>
    <w:p w:rsidR="00FA6949" w:rsidRDefault="00F424BA">
      <w:pPr>
        <w:pStyle w:val="2"/>
      </w:pPr>
      <w:bookmarkStart w:id="27" w:name="_Toc194657525"/>
      <w:r>
        <w:t>3.5. Крупные сделки эмитента</w:t>
      </w:r>
      <w:bookmarkEnd w:id="27"/>
    </w:p>
    <w:p w:rsidR="008B7020" w:rsidRDefault="008B7020" w:rsidP="00DB75CE">
      <w:pPr>
        <w:ind w:left="284"/>
        <w:jc w:val="both"/>
      </w:pPr>
      <w:r>
        <w:rPr>
          <w:rStyle w:val="Subst"/>
          <w:bCs w:val="0"/>
          <w:iCs w:val="0"/>
        </w:rPr>
        <w:t>Информация в настоящем пункте не приводится в связи с тем, что у эмитента отсутствуют ценные бумаги, допущенные к организованным торгам.</w:t>
      </w:r>
    </w:p>
    <w:p w:rsidR="00FA6949" w:rsidRDefault="00F424BA">
      <w:pPr>
        <w:pStyle w:val="1"/>
      </w:pPr>
      <w:bookmarkStart w:id="28" w:name="_Toc194657526"/>
      <w:r>
        <w:t>Раздел 4. Дополнительные сведения об эмитенте и о размещенных им ценных бумагах</w:t>
      </w:r>
      <w:bookmarkEnd w:id="28"/>
    </w:p>
    <w:p w:rsidR="00FA6949" w:rsidRDefault="00F424BA">
      <w:pPr>
        <w:pStyle w:val="2"/>
      </w:pPr>
      <w:bookmarkStart w:id="29" w:name="_Toc194657527"/>
      <w:r>
        <w:t>4.1. Подконтрольные эмитенту организации, имеющие для него существенное значение</w:t>
      </w:r>
      <w:bookmarkEnd w:id="29"/>
    </w:p>
    <w:p w:rsidR="00083E1E" w:rsidRPr="00721FAB" w:rsidRDefault="00083E1E" w:rsidP="00DB75CE">
      <w:pPr>
        <w:spacing w:before="120" w:after="0"/>
        <w:ind w:left="284"/>
      </w:pPr>
      <w:r w:rsidRPr="00721FAB">
        <w:rPr>
          <w:rStyle w:val="Subst"/>
          <w:bCs w:val="0"/>
          <w:iCs w:val="0"/>
        </w:rPr>
        <w:t>Эмитент не имеет подконтрольных организаций, имеющих для него существенное значение.</w:t>
      </w:r>
    </w:p>
    <w:p w:rsidR="00083E1E" w:rsidRPr="00BA02A3" w:rsidRDefault="00083E1E" w:rsidP="00DB75CE">
      <w:pPr>
        <w:spacing w:before="120" w:after="0"/>
        <w:ind w:left="284"/>
        <w:jc w:val="both"/>
        <w:rPr>
          <w:b/>
          <w:i/>
        </w:rPr>
      </w:pPr>
      <w:r w:rsidRPr="00721FAB">
        <w:rPr>
          <w:b/>
          <w:i/>
        </w:rPr>
        <w:t>В период между отчетной датой и датой раскрытия бухгалтерской (финансовой) отчетности в составе соответствующей информации изменения не происходили.</w:t>
      </w:r>
    </w:p>
    <w:p w:rsidR="00FA6949" w:rsidRDefault="00F424BA" w:rsidP="00083E1E">
      <w:pPr>
        <w:pStyle w:val="2"/>
        <w:jc w:val="both"/>
      </w:pPr>
      <w:bookmarkStart w:id="30" w:name="_Toc194657528"/>
      <w:r>
        <w:t>4.2. Дополнительные сведения, раскрываемые эмитентами зеленых облигаций, социальных облигаций, облигаций устойчивого развития, адаптационных облигаций</w:t>
      </w:r>
      <w:bookmarkEnd w:id="30"/>
    </w:p>
    <w:p w:rsidR="008563FF" w:rsidRDefault="00020C7D" w:rsidP="00DB75CE">
      <w:pPr>
        <w:spacing w:before="120"/>
        <w:ind w:left="284"/>
        <w:jc w:val="both"/>
        <w:rPr>
          <w:b/>
          <w:i/>
        </w:rPr>
      </w:pPr>
      <w:r>
        <w:rPr>
          <w:b/>
          <w:i/>
        </w:rPr>
        <w:t>У эмитента отс</w:t>
      </w:r>
      <w:r w:rsidR="008563FF">
        <w:rPr>
          <w:b/>
          <w:i/>
        </w:rPr>
        <w:t>утствуют в обращении зеленые облигации, социальные облигации, облигации устойчивого развития, адаптационные облигации.</w:t>
      </w:r>
    </w:p>
    <w:p w:rsidR="00FA6949" w:rsidRPr="00DB75CE" w:rsidRDefault="00083E1E" w:rsidP="00DB75CE">
      <w:pPr>
        <w:spacing w:before="120"/>
        <w:ind w:left="284"/>
        <w:jc w:val="both"/>
        <w:rPr>
          <w:b/>
          <w:i/>
        </w:rPr>
      </w:pPr>
      <w:r w:rsidRPr="00BA02A3">
        <w:rPr>
          <w:b/>
          <w:i/>
        </w:rPr>
        <w:t>В период между отчетной датой и датой раскрытия бухгал</w:t>
      </w:r>
      <w:r>
        <w:rPr>
          <w:b/>
          <w:i/>
        </w:rPr>
        <w:t>терской (финансовой) отчетности</w:t>
      </w:r>
      <w:r w:rsidRPr="00BA02A3">
        <w:rPr>
          <w:b/>
          <w:i/>
        </w:rPr>
        <w:t xml:space="preserve"> в составе соответствующей инфор</w:t>
      </w:r>
      <w:r w:rsidR="00DB75CE">
        <w:rPr>
          <w:b/>
          <w:i/>
        </w:rPr>
        <w:t>мации изменения не происходили.</w:t>
      </w:r>
    </w:p>
    <w:p w:rsidR="00FA6949" w:rsidRDefault="00F424BA">
      <w:pPr>
        <w:pStyle w:val="2"/>
      </w:pPr>
      <w:bookmarkStart w:id="31" w:name="_Toc194657529"/>
      <w:r>
        <w:t>4.2(1). Дополнительные сведения, раскрываемые эмитентами инфраструктурных облигаций</w:t>
      </w:r>
      <w:bookmarkEnd w:id="31"/>
    </w:p>
    <w:p w:rsidR="00E456E2" w:rsidRDefault="00E456E2" w:rsidP="00DB75CE">
      <w:pPr>
        <w:spacing w:before="120"/>
        <w:ind w:left="284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У эмитента отсутствуют в обращении инфраструктурные облигации.</w:t>
      </w:r>
    </w:p>
    <w:p w:rsidR="00FA6949" w:rsidRPr="00083E1E" w:rsidRDefault="00083E1E" w:rsidP="00DB75CE">
      <w:pPr>
        <w:spacing w:before="120"/>
        <w:ind w:left="284"/>
        <w:jc w:val="both"/>
        <w:rPr>
          <w:b/>
          <w:i/>
        </w:rPr>
      </w:pPr>
      <w:r w:rsidRPr="00BA02A3">
        <w:rPr>
          <w:b/>
          <w:i/>
        </w:rPr>
        <w:t>В период между отчетной датой и датой раскрытия бухгал</w:t>
      </w:r>
      <w:r>
        <w:rPr>
          <w:b/>
          <w:i/>
        </w:rPr>
        <w:t>терской (финансовой) отчетности</w:t>
      </w:r>
      <w:r w:rsidRPr="00BA02A3">
        <w:rPr>
          <w:b/>
          <w:i/>
        </w:rPr>
        <w:t xml:space="preserve"> в составе соответствующей информации изменения не происходили.</w:t>
      </w:r>
    </w:p>
    <w:p w:rsidR="00FA6949" w:rsidRDefault="00F424BA" w:rsidP="00083E1E">
      <w:pPr>
        <w:pStyle w:val="2"/>
        <w:jc w:val="both"/>
      </w:pPr>
      <w:bookmarkStart w:id="32" w:name="_Toc194657530"/>
      <w:r>
        <w:t>4.2(2). Дополнительные сведения, раскрываемые эмитентами облигаций, связанных с целями устойчивого развития</w:t>
      </w:r>
      <w:bookmarkEnd w:id="32"/>
    </w:p>
    <w:p w:rsidR="00B153D6" w:rsidRDefault="00B153D6" w:rsidP="00DB75CE">
      <w:pPr>
        <w:spacing w:before="120"/>
        <w:ind w:left="284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У эмитента отсутствуют в обращении облигации, связанные с целями устойчивого развития.</w:t>
      </w:r>
    </w:p>
    <w:p w:rsidR="00083E1E" w:rsidRPr="00BA02A3" w:rsidRDefault="00083E1E" w:rsidP="00DB75CE">
      <w:pPr>
        <w:spacing w:before="120"/>
        <w:ind w:left="284"/>
        <w:jc w:val="both"/>
        <w:rPr>
          <w:b/>
          <w:i/>
        </w:rPr>
      </w:pPr>
      <w:r w:rsidRPr="00BA02A3">
        <w:rPr>
          <w:b/>
          <w:i/>
        </w:rPr>
        <w:t>В период между отчетной датой и датой раскрытия бухгал</w:t>
      </w:r>
      <w:r>
        <w:rPr>
          <w:b/>
          <w:i/>
        </w:rPr>
        <w:t>терской (финансовой) отчетности</w:t>
      </w:r>
      <w:r w:rsidRPr="00BA02A3">
        <w:rPr>
          <w:b/>
          <w:i/>
        </w:rPr>
        <w:t xml:space="preserve"> в составе соответствующей информации изменения не происходили.</w:t>
      </w:r>
    </w:p>
    <w:p w:rsidR="00FA6949" w:rsidRDefault="00F424BA">
      <w:pPr>
        <w:pStyle w:val="2"/>
      </w:pPr>
      <w:bookmarkStart w:id="33" w:name="_Toc194657531"/>
      <w:r>
        <w:t>4.2(3). Дополнительные сведения, раскрываемые эмитентами облигаций климатического перехода</w:t>
      </w:r>
      <w:bookmarkEnd w:id="33"/>
    </w:p>
    <w:p w:rsidR="00B153D6" w:rsidRDefault="00B153D6" w:rsidP="00DB75CE">
      <w:pPr>
        <w:spacing w:before="120"/>
        <w:ind w:left="284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У эмитента отсутствуют в обращении облигации климатического перехода.</w:t>
      </w:r>
    </w:p>
    <w:p w:rsidR="00FA6949" w:rsidRPr="00083E1E" w:rsidRDefault="00083E1E" w:rsidP="00DB75CE">
      <w:pPr>
        <w:spacing w:before="120"/>
        <w:ind w:left="284"/>
        <w:jc w:val="both"/>
        <w:rPr>
          <w:b/>
          <w:i/>
        </w:rPr>
      </w:pPr>
      <w:r w:rsidRPr="00BA02A3">
        <w:rPr>
          <w:b/>
          <w:i/>
        </w:rPr>
        <w:t>В период между отчетной датой и датой раскрытия бухгал</w:t>
      </w:r>
      <w:r>
        <w:rPr>
          <w:b/>
          <w:i/>
        </w:rPr>
        <w:t>терской (финансовой) отчетности</w:t>
      </w:r>
      <w:r w:rsidRPr="00BA02A3">
        <w:rPr>
          <w:b/>
          <w:i/>
        </w:rPr>
        <w:t xml:space="preserve"> в составе соответствующей информации изменения не происходили.</w:t>
      </w:r>
    </w:p>
    <w:p w:rsidR="00FA6949" w:rsidRDefault="00F424BA" w:rsidP="00083E1E">
      <w:pPr>
        <w:pStyle w:val="2"/>
        <w:jc w:val="both"/>
      </w:pPr>
      <w:bookmarkStart w:id="34" w:name="_Toc194657532"/>
      <w:r>
        <w:t>4.3. Сведения о лице (лицах), предоставившем (предоставивших) обеспечение по облигациям эмитента с обеспечением, а также об обеспечении, предоставленном по облигациям эмитента с обеспечением</w:t>
      </w:r>
      <w:bookmarkEnd w:id="34"/>
    </w:p>
    <w:p w:rsidR="00B153D6" w:rsidRDefault="00B153D6" w:rsidP="00DB75CE">
      <w:pPr>
        <w:spacing w:before="120" w:after="0"/>
        <w:ind w:left="284"/>
        <w:jc w:val="both"/>
        <w:rPr>
          <w:b/>
          <w:i/>
        </w:rPr>
      </w:pPr>
      <w:r>
        <w:rPr>
          <w:b/>
          <w:i/>
        </w:rPr>
        <w:t>У эмитента отсутствуют в обращении облигации, в отношении которых предоставлено обеспечение.</w:t>
      </w:r>
    </w:p>
    <w:p w:rsidR="00083E1E" w:rsidRDefault="00083E1E" w:rsidP="00DB75CE">
      <w:pPr>
        <w:spacing w:before="120" w:after="0"/>
        <w:ind w:left="284"/>
        <w:jc w:val="both"/>
        <w:rPr>
          <w:b/>
          <w:i/>
        </w:rPr>
      </w:pPr>
      <w:r w:rsidRPr="00BA02A3">
        <w:rPr>
          <w:b/>
          <w:i/>
        </w:rPr>
        <w:t>В период между отчетной датой и датой раскрытия бухгал</w:t>
      </w:r>
      <w:r>
        <w:rPr>
          <w:b/>
          <w:i/>
        </w:rPr>
        <w:t>терской (финансовой) отчетности</w:t>
      </w:r>
      <w:r w:rsidRPr="00BA02A3">
        <w:rPr>
          <w:b/>
          <w:i/>
        </w:rPr>
        <w:t xml:space="preserve"> в составе </w:t>
      </w:r>
      <w:r w:rsidRPr="00BA02A3">
        <w:rPr>
          <w:b/>
          <w:i/>
        </w:rPr>
        <w:lastRenderedPageBreak/>
        <w:t>соответствующей информации изменения не происходили.</w:t>
      </w:r>
    </w:p>
    <w:p w:rsidR="00083E1E" w:rsidRDefault="00083E1E" w:rsidP="00083E1E">
      <w:pPr>
        <w:pStyle w:val="2"/>
        <w:jc w:val="both"/>
      </w:pPr>
      <w:bookmarkStart w:id="35" w:name="_Toc140678445"/>
      <w:bookmarkStart w:id="36" w:name="_Toc194657533"/>
      <w:r>
        <w:t>4.3.1. Дополнительные сведения об ипотечном покрытии по облигациям эмитента с ипотечным покрытием</w:t>
      </w:r>
      <w:bookmarkEnd w:id="35"/>
      <w:bookmarkEnd w:id="36"/>
    </w:p>
    <w:p w:rsidR="00B153D6" w:rsidRDefault="00B153D6" w:rsidP="00DB75CE">
      <w:pPr>
        <w:spacing w:before="120" w:after="0"/>
        <w:ind w:left="284"/>
        <w:jc w:val="both"/>
        <w:rPr>
          <w:rStyle w:val="Subst"/>
          <w:bCs w:val="0"/>
          <w:iCs w:val="0"/>
        </w:rPr>
      </w:pPr>
      <w:r>
        <w:rPr>
          <w:rStyle w:val="Subst"/>
          <w:bCs w:val="0"/>
          <w:iCs w:val="0"/>
        </w:rPr>
        <w:t>У эмитента отсутствуют в обращении облигации с ипотечным покрытием.</w:t>
      </w:r>
    </w:p>
    <w:p w:rsidR="00083E1E" w:rsidRPr="000F23DC" w:rsidRDefault="00083E1E" w:rsidP="00DB75CE">
      <w:pPr>
        <w:spacing w:before="120" w:after="0"/>
        <w:ind w:left="284"/>
        <w:jc w:val="both"/>
        <w:rPr>
          <w:b/>
          <w:i/>
        </w:rPr>
      </w:pPr>
      <w:r w:rsidRPr="00BA02A3">
        <w:rPr>
          <w:b/>
          <w:i/>
        </w:rPr>
        <w:t>В период между отчетной датой и датой раскрытия бухгалтерской (финансово</w:t>
      </w:r>
      <w:r>
        <w:rPr>
          <w:b/>
          <w:i/>
        </w:rPr>
        <w:t>й) отчетности</w:t>
      </w:r>
      <w:r w:rsidRPr="00BA02A3">
        <w:rPr>
          <w:b/>
          <w:i/>
        </w:rPr>
        <w:t xml:space="preserve"> в составе соответствующей информации изменения не происходили.</w:t>
      </w:r>
    </w:p>
    <w:p w:rsidR="00083E1E" w:rsidRDefault="00083E1E" w:rsidP="00083E1E">
      <w:pPr>
        <w:pStyle w:val="2"/>
        <w:jc w:val="both"/>
      </w:pPr>
      <w:bookmarkStart w:id="37" w:name="_Toc140678446"/>
      <w:bookmarkStart w:id="38" w:name="_Toc194657534"/>
      <w:r>
        <w:t>4.3.2. Дополнительные сведения о залоговом обеспечении денежными требованиями по облигациям эмитента с залоговым обеспечением денежными требованиями</w:t>
      </w:r>
      <w:bookmarkEnd w:id="37"/>
      <w:bookmarkEnd w:id="38"/>
    </w:p>
    <w:p w:rsidR="00083E1E" w:rsidRDefault="00B153D6" w:rsidP="00DB75CE">
      <w:pPr>
        <w:spacing w:before="120" w:after="0"/>
        <w:ind w:left="284"/>
        <w:jc w:val="both"/>
      </w:pPr>
      <w:r>
        <w:rPr>
          <w:rStyle w:val="Subst"/>
          <w:bCs w:val="0"/>
          <w:iCs w:val="0"/>
        </w:rPr>
        <w:t xml:space="preserve">У эмитента отсутствуют в обращении облигации с залоговым обеспечением денежными требованиями. </w:t>
      </w:r>
    </w:p>
    <w:p w:rsidR="00083E1E" w:rsidRPr="00646B47" w:rsidRDefault="00083E1E" w:rsidP="00DB75CE">
      <w:pPr>
        <w:spacing w:before="120" w:after="0"/>
        <w:ind w:left="284"/>
        <w:jc w:val="both"/>
        <w:rPr>
          <w:b/>
          <w:i/>
        </w:rPr>
      </w:pPr>
      <w:r w:rsidRPr="00BA02A3">
        <w:rPr>
          <w:b/>
          <w:i/>
        </w:rPr>
        <w:t>В период между отчетной датой и датой раскрытия бухгалтерской (финансово</w:t>
      </w:r>
      <w:r>
        <w:rPr>
          <w:b/>
          <w:i/>
        </w:rPr>
        <w:t>й) отчетности</w:t>
      </w:r>
      <w:r w:rsidRPr="00BA02A3">
        <w:rPr>
          <w:b/>
          <w:i/>
        </w:rPr>
        <w:t xml:space="preserve"> в составе соответствующей инфор</w:t>
      </w:r>
      <w:r>
        <w:rPr>
          <w:b/>
          <w:i/>
        </w:rPr>
        <w:t>мации изменения не происходили.</w:t>
      </w:r>
    </w:p>
    <w:p w:rsidR="00FA6949" w:rsidRDefault="00F424BA">
      <w:pPr>
        <w:pStyle w:val="2"/>
      </w:pPr>
      <w:bookmarkStart w:id="39" w:name="_Toc194657535"/>
      <w:r>
        <w:t>4.4. Сведения об объявленных и выплаченных дивидендах по акциям эмитента</w:t>
      </w:r>
      <w:bookmarkEnd w:id="39"/>
    </w:p>
    <w:p w:rsidR="00083E1E" w:rsidRDefault="00083E1E" w:rsidP="00DB75CE">
      <w:pPr>
        <w:ind w:left="284"/>
        <w:jc w:val="both"/>
        <w:rPr>
          <w:rFonts w:eastAsia="Times New Roman"/>
          <w:b/>
          <w:bCs/>
          <w:i/>
          <w:iCs/>
        </w:rPr>
      </w:pPr>
      <w:r>
        <w:rPr>
          <w:rFonts w:eastAsia="Times New Roman"/>
          <w:b/>
          <w:bCs/>
          <w:i/>
          <w:iCs/>
        </w:rPr>
        <w:t>Информация в настоящем пункте не приводится в связи с тем, что у эмитента отсутствуют ценные бумаги, допущенные к организованным торгам.</w:t>
      </w:r>
    </w:p>
    <w:p w:rsidR="00FA6949" w:rsidRDefault="00F424BA" w:rsidP="00083E1E">
      <w:pPr>
        <w:pStyle w:val="2"/>
        <w:jc w:val="both"/>
      </w:pPr>
      <w:bookmarkStart w:id="40" w:name="_Toc194657536"/>
      <w:r>
        <w:t>4.5. Сведения об организациях, осуществляющих учет прав на эмиссионные ценные бумаги эмитента</w:t>
      </w:r>
      <w:bookmarkEnd w:id="40"/>
    </w:p>
    <w:p w:rsidR="00FA6949" w:rsidRDefault="00F424BA" w:rsidP="00083E1E">
      <w:pPr>
        <w:pStyle w:val="2"/>
        <w:jc w:val="both"/>
      </w:pPr>
      <w:bookmarkStart w:id="41" w:name="_Toc194657537"/>
      <w:r>
        <w:t>4.5.1. Сведения о регистраторе, осуществляющем ведение реестра владельцев ценных бумаг эмитента</w:t>
      </w:r>
      <w:bookmarkEnd w:id="41"/>
    </w:p>
    <w:p w:rsidR="00083E1E" w:rsidRPr="00427792" w:rsidRDefault="00083E1E" w:rsidP="00083E1E">
      <w:pPr>
        <w:spacing w:before="120"/>
      </w:pPr>
      <w:r w:rsidRPr="00427792">
        <w:t>Полное фирменное наименование:</w:t>
      </w:r>
      <w:r w:rsidRPr="00427792">
        <w:rPr>
          <w:rStyle w:val="Subst"/>
          <w:bCs w:val="0"/>
          <w:iCs w:val="0"/>
        </w:rPr>
        <w:t xml:space="preserve"> Общество с ограниченной ответственностью "Реестр-РН"</w:t>
      </w:r>
    </w:p>
    <w:p w:rsidR="00083E1E" w:rsidRPr="00427792" w:rsidRDefault="00083E1E" w:rsidP="00083E1E">
      <w:pPr>
        <w:spacing w:before="120"/>
      </w:pPr>
      <w:r w:rsidRPr="00427792">
        <w:t>Сокращенное фирменное наименование:</w:t>
      </w:r>
      <w:r w:rsidRPr="00427792">
        <w:rPr>
          <w:rStyle w:val="Subst"/>
          <w:bCs w:val="0"/>
          <w:iCs w:val="0"/>
        </w:rPr>
        <w:t xml:space="preserve"> ООО "Реестр-РН"</w:t>
      </w:r>
    </w:p>
    <w:p w:rsidR="00083E1E" w:rsidRPr="00427792" w:rsidRDefault="00083E1E" w:rsidP="00083E1E">
      <w:pPr>
        <w:spacing w:before="120"/>
        <w:jc w:val="both"/>
      </w:pPr>
      <w:r w:rsidRPr="00427792">
        <w:t>Место нахождения:</w:t>
      </w:r>
      <w:r w:rsidRPr="00427792">
        <w:rPr>
          <w:rStyle w:val="Subst"/>
          <w:bCs w:val="0"/>
          <w:iCs w:val="0"/>
        </w:rPr>
        <w:t xml:space="preserve"> </w:t>
      </w:r>
      <w:r>
        <w:rPr>
          <w:rStyle w:val="Subst"/>
          <w:bCs w:val="0"/>
          <w:iCs w:val="0"/>
        </w:rPr>
        <w:t>Российская Федерация, г. Москва</w:t>
      </w:r>
    </w:p>
    <w:p w:rsidR="00083E1E" w:rsidRPr="00427792" w:rsidRDefault="00083E1E" w:rsidP="00083E1E">
      <w:pPr>
        <w:spacing w:before="120"/>
      </w:pPr>
      <w:r w:rsidRPr="00427792">
        <w:t>ИНН:</w:t>
      </w:r>
      <w:r w:rsidRPr="00427792">
        <w:rPr>
          <w:rStyle w:val="Subst"/>
          <w:bCs w:val="0"/>
          <w:iCs w:val="0"/>
        </w:rPr>
        <w:t xml:space="preserve"> 7705397301</w:t>
      </w:r>
    </w:p>
    <w:p w:rsidR="00083E1E" w:rsidRPr="00427792" w:rsidRDefault="00083E1E" w:rsidP="00083E1E">
      <w:pPr>
        <w:spacing w:before="120"/>
      </w:pPr>
      <w:r w:rsidRPr="00427792">
        <w:t>ОГРН:</w:t>
      </w:r>
      <w:r w:rsidRPr="00427792">
        <w:rPr>
          <w:rStyle w:val="Subst"/>
          <w:bCs w:val="0"/>
          <w:iCs w:val="0"/>
        </w:rPr>
        <w:t xml:space="preserve"> 1027700172818</w:t>
      </w:r>
    </w:p>
    <w:p w:rsidR="00083E1E" w:rsidRPr="00427792" w:rsidRDefault="00083E1E" w:rsidP="00083E1E">
      <w:pPr>
        <w:pStyle w:val="SubHeading"/>
        <w:spacing w:before="120"/>
      </w:pPr>
      <w:r w:rsidRPr="00427792">
        <w:t>Данные о лицензии на осуществление деятельности по ведению реестра владельцев ценных бумаг</w:t>
      </w:r>
    </w:p>
    <w:p w:rsidR="00083E1E" w:rsidRPr="00427792" w:rsidRDefault="00083E1E" w:rsidP="00083E1E">
      <w:pPr>
        <w:ind w:left="400"/>
      </w:pPr>
      <w:r w:rsidRPr="00427792">
        <w:t>Номер:</w:t>
      </w:r>
      <w:r w:rsidRPr="00427792">
        <w:rPr>
          <w:rStyle w:val="Subst"/>
          <w:bCs w:val="0"/>
          <w:iCs w:val="0"/>
        </w:rPr>
        <w:t xml:space="preserve"> 10-000-1-00330</w:t>
      </w:r>
    </w:p>
    <w:p w:rsidR="00083E1E" w:rsidRPr="00427792" w:rsidRDefault="00083E1E" w:rsidP="00083E1E">
      <w:pPr>
        <w:ind w:left="400"/>
      </w:pPr>
      <w:r w:rsidRPr="00427792">
        <w:t>Дата выдачи:</w:t>
      </w:r>
      <w:r w:rsidRPr="00427792">
        <w:rPr>
          <w:rStyle w:val="Subst"/>
          <w:bCs w:val="0"/>
          <w:iCs w:val="0"/>
        </w:rPr>
        <w:t xml:space="preserve"> 16.12.2004</w:t>
      </w:r>
    </w:p>
    <w:p w:rsidR="00083E1E" w:rsidRPr="00427792" w:rsidRDefault="00083E1E" w:rsidP="00083E1E">
      <w:pPr>
        <w:ind w:left="400"/>
      </w:pPr>
      <w:r>
        <w:t>Срок действия:</w:t>
      </w:r>
      <w:r>
        <w:rPr>
          <w:rStyle w:val="Subst"/>
          <w:bCs w:val="0"/>
          <w:iCs w:val="0"/>
        </w:rPr>
        <w:t xml:space="preserve"> б</w:t>
      </w:r>
      <w:r w:rsidRPr="00427792">
        <w:rPr>
          <w:rStyle w:val="Subst"/>
          <w:bCs w:val="0"/>
          <w:iCs w:val="0"/>
        </w:rPr>
        <w:t>ессрочная</w:t>
      </w:r>
    </w:p>
    <w:p w:rsidR="00083E1E" w:rsidRPr="00427792" w:rsidRDefault="00083E1E" w:rsidP="00083E1E">
      <w:pPr>
        <w:ind w:left="400"/>
      </w:pPr>
      <w:r w:rsidRPr="00427792">
        <w:t>Наименование органа, выдавшего лицензию:</w:t>
      </w:r>
      <w:r w:rsidRPr="00427792">
        <w:rPr>
          <w:rStyle w:val="Subst"/>
          <w:bCs w:val="0"/>
          <w:iCs w:val="0"/>
        </w:rPr>
        <w:t xml:space="preserve"> ФКЦБ (ФСФР) России</w:t>
      </w:r>
    </w:p>
    <w:p w:rsidR="00083E1E" w:rsidRPr="00427792" w:rsidRDefault="00083E1E" w:rsidP="00083E1E">
      <w:pPr>
        <w:jc w:val="both"/>
      </w:pPr>
      <w:r w:rsidRPr="00427792">
        <w:t>Дата, с которой регистратор осуществляет ведение реестра владельцев ценных бумаг эмитента:</w:t>
      </w:r>
      <w:r w:rsidRPr="00427792">
        <w:rPr>
          <w:rStyle w:val="Subst"/>
          <w:bCs w:val="0"/>
          <w:iCs w:val="0"/>
        </w:rPr>
        <w:t xml:space="preserve"> 07.05.2014</w:t>
      </w:r>
    </w:p>
    <w:p w:rsidR="00083E1E" w:rsidRPr="00427792" w:rsidRDefault="00083E1E" w:rsidP="00083E1E">
      <w:pPr>
        <w:jc w:val="both"/>
      </w:pPr>
      <w:r w:rsidRPr="00427792">
        <w:t>Иные сведения о ведении реестра владельцев ценных бумаг эмитента, указываемые эмитент</w:t>
      </w:r>
      <w:r>
        <w:t xml:space="preserve">ом по собственному усмотрению: </w:t>
      </w:r>
      <w:r w:rsidRPr="002057B7">
        <w:rPr>
          <w:b/>
          <w:i/>
        </w:rPr>
        <w:t>нет.</w:t>
      </w:r>
    </w:p>
    <w:p w:rsidR="00083E1E" w:rsidRPr="00427792" w:rsidRDefault="00083E1E" w:rsidP="00DB75CE">
      <w:pPr>
        <w:spacing w:before="120"/>
        <w:ind w:left="284"/>
        <w:jc w:val="both"/>
        <w:rPr>
          <w:b/>
          <w:i/>
        </w:rPr>
      </w:pPr>
      <w:r w:rsidRPr="00427792">
        <w:rPr>
          <w:b/>
          <w:i/>
        </w:rPr>
        <w:t>В период между отчетной датой и датой раскрытия бухгалтерской (финансовой) отчетности в составе соответствующей информации изменения не происходили.</w:t>
      </w:r>
    </w:p>
    <w:p w:rsidR="00FA6949" w:rsidRDefault="00F424BA" w:rsidP="00083E1E">
      <w:pPr>
        <w:pStyle w:val="2"/>
        <w:jc w:val="both"/>
      </w:pPr>
      <w:bookmarkStart w:id="42" w:name="_Toc194657538"/>
      <w:r>
        <w:t>4.5.2. Сведения о депозитарии, осуществляющем централизованный учет прав на ценные бумаги эмитента</w:t>
      </w:r>
      <w:bookmarkEnd w:id="42"/>
    </w:p>
    <w:p w:rsidR="00083E1E" w:rsidRPr="00427792" w:rsidRDefault="00083E1E" w:rsidP="00DB75CE">
      <w:pPr>
        <w:ind w:left="284"/>
        <w:jc w:val="both"/>
      </w:pPr>
      <w:r w:rsidRPr="00427792">
        <w:rPr>
          <w:rStyle w:val="Subst"/>
          <w:bCs w:val="0"/>
          <w:iCs w:val="0"/>
        </w:rPr>
        <w:t>В обращении нет ценных бумаг эмитента с централизованным учетом прав.</w:t>
      </w:r>
    </w:p>
    <w:p w:rsidR="00083E1E" w:rsidRPr="00DC50F2" w:rsidRDefault="00083E1E" w:rsidP="00DB75CE">
      <w:pPr>
        <w:spacing w:before="120" w:after="0"/>
        <w:ind w:left="284"/>
        <w:jc w:val="both"/>
        <w:rPr>
          <w:b/>
          <w:i/>
        </w:rPr>
      </w:pPr>
      <w:r w:rsidRPr="00427792">
        <w:rPr>
          <w:b/>
          <w:i/>
        </w:rPr>
        <w:t>В период между отчетной датой и датой раскрытия бухгалтерской (финансовой) отчетности в составе соответствующей информации изменения не происходили.</w:t>
      </w:r>
    </w:p>
    <w:p w:rsidR="00FA6949" w:rsidRDefault="00F424BA">
      <w:pPr>
        <w:pStyle w:val="2"/>
      </w:pPr>
      <w:bookmarkStart w:id="43" w:name="_Toc194657539"/>
      <w:r>
        <w:t>4.6. Информация об аудиторе эмитента</w:t>
      </w:r>
      <w:bookmarkEnd w:id="43"/>
    </w:p>
    <w:p w:rsidR="00766735" w:rsidRPr="00B075C5" w:rsidRDefault="00766735" w:rsidP="00B075C5">
      <w:pPr>
        <w:spacing w:before="120"/>
        <w:ind w:left="284"/>
        <w:jc w:val="both"/>
        <w:rPr>
          <w:b/>
          <w:i/>
        </w:rPr>
      </w:pPr>
      <w:r w:rsidRPr="00B075C5">
        <w:rPr>
          <w:b/>
          <w:i/>
        </w:rPr>
        <w:t xml:space="preserve">В соответствии с законодательством Российской Федерации информация в данном пункте 4.6. отчета эмитента не раскрывается в полном объеме. </w:t>
      </w:r>
    </w:p>
    <w:p w:rsidR="00FA6949" w:rsidRDefault="00F424BA">
      <w:pPr>
        <w:pStyle w:val="1"/>
      </w:pPr>
      <w:bookmarkStart w:id="44" w:name="_Toc194657540"/>
      <w:r>
        <w:t>Раздел 5. Консолидированная финансовая отчетность (финансовая отчетность), бухгалтерская (финансовая) отчетность эмитента</w:t>
      </w:r>
      <w:bookmarkEnd w:id="44"/>
    </w:p>
    <w:p w:rsidR="00FA6949" w:rsidRDefault="00F424BA">
      <w:pPr>
        <w:pStyle w:val="2"/>
      </w:pPr>
      <w:bookmarkStart w:id="45" w:name="_Toc194657541"/>
      <w:r>
        <w:t>5.1. Консолидированная финансовая отчетность (финансовая отчетность) эмитента</w:t>
      </w:r>
      <w:bookmarkEnd w:id="45"/>
    </w:p>
    <w:p w:rsidR="0042362E" w:rsidRDefault="0042362E" w:rsidP="00B12E80">
      <w:pPr>
        <w:spacing w:before="120"/>
        <w:ind w:left="284"/>
        <w:jc w:val="both"/>
      </w:pPr>
      <w:r>
        <w:rPr>
          <w:rStyle w:val="Subst"/>
        </w:rPr>
        <w:lastRenderedPageBreak/>
        <w:t>Эмитент не составляет консолидированную финансовую отчетность.</w:t>
      </w:r>
    </w:p>
    <w:p w:rsidR="0042362E" w:rsidRDefault="0042362E" w:rsidP="0042362E">
      <w:pPr>
        <w:spacing w:before="120"/>
        <w:jc w:val="both"/>
      </w:pPr>
      <w:r>
        <w:t>Основание, в силу которого эмитент не обязан составлять консолидированную финансовую отчетность:</w:t>
      </w:r>
    </w:p>
    <w:p w:rsidR="0042362E" w:rsidRDefault="0042362E" w:rsidP="00B12E80">
      <w:pPr>
        <w:spacing w:before="120"/>
        <w:ind w:left="284"/>
        <w:jc w:val="both"/>
        <w:rPr>
          <w:rStyle w:val="Subst"/>
        </w:rPr>
      </w:pPr>
      <w:r>
        <w:rPr>
          <w:rStyle w:val="Subst"/>
        </w:rPr>
        <w:t>Эмитент не входит в круг субъектов, на которых, в соответствии с п.1 ст.2 Федерального закона №208-ФЗ от 27.07.2010 «О консолидированной финансовой отчетности», распространяется обязанность составления консолидированной финансовой (финансовой) отчетности.</w:t>
      </w:r>
    </w:p>
    <w:p w:rsidR="0042362E" w:rsidRDefault="0042362E" w:rsidP="00B12E80">
      <w:pPr>
        <w:spacing w:before="120"/>
        <w:ind w:left="284"/>
        <w:jc w:val="both"/>
      </w:pPr>
      <w:r>
        <w:rPr>
          <w:rStyle w:val="Subst"/>
        </w:rPr>
        <w:t>Эмитент не имеет акций, допущенных к организованным торгам, в связи с чем у него отсутствует обязанность по раскрытию и составлению консолидированной финансовой (финансовой) отчетности, предусмотренная п.4 ст.30 Федерального закона №39-ФЗ от 22.04.1996 «О рынке ценных бумаг».</w:t>
      </w:r>
    </w:p>
    <w:p w:rsidR="00FA6949" w:rsidRDefault="00F424BA">
      <w:pPr>
        <w:pStyle w:val="2"/>
      </w:pPr>
      <w:bookmarkStart w:id="46" w:name="_Toc194657542"/>
      <w:r>
        <w:t>5.2. Бухгалтерская (финансовая) отчетность</w:t>
      </w:r>
      <w:bookmarkEnd w:id="46"/>
    </w:p>
    <w:p w:rsidR="00171F47" w:rsidRPr="00171F47" w:rsidRDefault="00171F47" w:rsidP="00B12E80">
      <w:pPr>
        <w:spacing w:before="120" w:after="0"/>
        <w:ind w:left="284"/>
        <w:jc w:val="both"/>
        <w:rPr>
          <w:rStyle w:val="Subst"/>
          <w:bCs w:val="0"/>
          <w:iCs w:val="0"/>
        </w:rPr>
      </w:pPr>
      <w:r w:rsidRPr="00171F47">
        <w:rPr>
          <w:rStyle w:val="Subst"/>
          <w:bCs w:val="0"/>
          <w:iCs w:val="0"/>
        </w:rPr>
        <w:t xml:space="preserve">В соответствии с законодательством Российской Федерации информация в данном пункте 5.2. отчета эмитента раскрывается в ограниченном объеме. </w:t>
      </w:r>
    </w:p>
    <w:p w:rsidR="0042362E" w:rsidRPr="009435F7" w:rsidRDefault="0042362E" w:rsidP="00B12E80">
      <w:pPr>
        <w:spacing w:before="120" w:after="0"/>
        <w:ind w:left="284"/>
        <w:jc w:val="both"/>
        <w:rPr>
          <w:rStyle w:val="Subst"/>
        </w:rPr>
      </w:pPr>
      <w:r w:rsidRPr="009435F7">
        <w:rPr>
          <w:b/>
          <w:i/>
        </w:rPr>
        <w:t>Бу</w:t>
      </w:r>
      <w:r>
        <w:rPr>
          <w:b/>
          <w:i/>
        </w:rPr>
        <w:t>хгалтерский баланс на 31.12.2024</w:t>
      </w:r>
      <w:r w:rsidRPr="009435F7">
        <w:rPr>
          <w:b/>
          <w:i/>
        </w:rPr>
        <w:t xml:space="preserve"> и Отчет о финансовы</w:t>
      </w:r>
      <w:r>
        <w:rPr>
          <w:b/>
          <w:i/>
        </w:rPr>
        <w:t>х результатах за 2024</w:t>
      </w:r>
      <w:r w:rsidRPr="009435F7">
        <w:rPr>
          <w:b/>
          <w:i/>
        </w:rPr>
        <w:t xml:space="preserve"> г. опубликованы на странице в сети интернет </w:t>
      </w:r>
      <w:hyperlink r:id="rId8" w:history="1">
        <w:r w:rsidRPr="009435F7">
          <w:rPr>
            <w:rStyle w:val="a9"/>
            <w:b/>
            <w:bCs/>
            <w:i/>
            <w:iCs/>
          </w:rPr>
          <w:t>https://e-disclosure.ru/portal/files.aspx?id=4801&amp;type=3</w:t>
        </w:r>
      </w:hyperlink>
      <w:r w:rsidRPr="009435F7">
        <w:rPr>
          <w:rStyle w:val="Subst"/>
          <w:bCs w:val="0"/>
          <w:iCs w:val="0"/>
        </w:rPr>
        <w:t>.</w:t>
      </w:r>
    </w:p>
    <w:p w:rsidR="00F424BA" w:rsidRDefault="00F424BA" w:rsidP="0042362E">
      <w:pPr>
        <w:ind w:left="200"/>
      </w:pPr>
    </w:p>
    <w:sectPr w:rsidR="00F424BA" w:rsidSect="00111470">
      <w:footerReference w:type="default" r:id="rId9"/>
      <w:pgSz w:w="11907" w:h="16840"/>
      <w:pgMar w:top="1134" w:right="708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130" w:rsidRDefault="007B5130">
      <w:pPr>
        <w:spacing w:before="0" w:after="0"/>
      </w:pPr>
      <w:r>
        <w:separator/>
      </w:r>
    </w:p>
  </w:endnote>
  <w:endnote w:type="continuationSeparator" w:id="0">
    <w:p w:rsidR="007B5130" w:rsidRDefault="007B513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4B3" w:rsidRDefault="009C14B3" w:rsidP="0063108F">
    <w:pPr>
      <w:framePr w:wrap="around" w:vAnchor="text" w:hAnchor="text" w:xAlign="right" w:y="1"/>
      <w:spacing w:before="0" w:after="0"/>
    </w:pPr>
    <w:r>
      <w:fldChar w:fldCharType="begin"/>
    </w:r>
    <w:r>
      <w:instrText>PAGE</w:instrText>
    </w:r>
    <w:r>
      <w:fldChar w:fldCharType="separate"/>
    </w:r>
    <w:r w:rsidR="00501E4E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130" w:rsidRDefault="007B5130">
      <w:pPr>
        <w:spacing w:before="0" w:after="0"/>
      </w:pPr>
      <w:r>
        <w:separator/>
      </w:r>
    </w:p>
  </w:footnote>
  <w:footnote w:type="continuationSeparator" w:id="0">
    <w:p w:rsidR="007B5130" w:rsidRDefault="007B513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256F9"/>
    <w:multiLevelType w:val="hybridMultilevel"/>
    <w:tmpl w:val="A0685A32"/>
    <w:lvl w:ilvl="0" w:tplc="906611D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20B"/>
    <w:rsid w:val="00020C7D"/>
    <w:rsid w:val="0006733E"/>
    <w:rsid w:val="000730D2"/>
    <w:rsid w:val="0007685E"/>
    <w:rsid w:val="00083E1E"/>
    <w:rsid w:val="00085DE5"/>
    <w:rsid w:val="000A2DB6"/>
    <w:rsid w:val="000A4731"/>
    <w:rsid w:val="000B1DED"/>
    <w:rsid w:val="000D11AC"/>
    <w:rsid w:val="000E3B1E"/>
    <w:rsid w:val="001029E8"/>
    <w:rsid w:val="00111470"/>
    <w:rsid w:val="0011358E"/>
    <w:rsid w:val="001262CB"/>
    <w:rsid w:val="00127133"/>
    <w:rsid w:val="00142FBA"/>
    <w:rsid w:val="00160FC9"/>
    <w:rsid w:val="00167F21"/>
    <w:rsid w:val="00171F47"/>
    <w:rsid w:val="00180DB7"/>
    <w:rsid w:val="0018128B"/>
    <w:rsid w:val="00184411"/>
    <w:rsid w:val="001C5429"/>
    <w:rsid w:val="001D5C41"/>
    <w:rsid w:val="001E7F1B"/>
    <w:rsid w:val="00230E45"/>
    <w:rsid w:val="0023654F"/>
    <w:rsid w:val="00242590"/>
    <w:rsid w:val="00255F17"/>
    <w:rsid w:val="00281312"/>
    <w:rsid w:val="00284716"/>
    <w:rsid w:val="002853D3"/>
    <w:rsid w:val="002973F1"/>
    <w:rsid w:val="002D1910"/>
    <w:rsid w:val="002F4167"/>
    <w:rsid w:val="00311CFE"/>
    <w:rsid w:val="00381A58"/>
    <w:rsid w:val="00394622"/>
    <w:rsid w:val="003A02B4"/>
    <w:rsid w:val="003B17CC"/>
    <w:rsid w:val="003B46E6"/>
    <w:rsid w:val="003D1DFF"/>
    <w:rsid w:val="003F79E8"/>
    <w:rsid w:val="003F7C78"/>
    <w:rsid w:val="004111EE"/>
    <w:rsid w:val="00411D35"/>
    <w:rsid w:val="004222E3"/>
    <w:rsid w:val="004233ED"/>
    <w:rsid w:val="0042362E"/>
    <w:rsid w:val="00430A67"/>
    <w:rsid w:val="0044723F"/>
    <w:rsid w:val="00482C2F"/>
    <w:rsid w:val="004949BF"/>
    <w:rsid w:val="004B27C9"/>
    <w:rsid w:val="004C643F"/>
    <w:rsid w:val="004D2270"/>
    <w:rsid w:val="004D3BD2"/>
    <w:rsid w:val="004E38EF"/>
    <w:rsid w:val="004E5C44"/>
    <w:rsid w:val="004F5AB4"/>
    <w:rsid w:val="00501E4E"/>
    <w:rsid w:val="0051106C"/>
    <w:rsid w:val="005215B3"/>
    <w:rsid w:val="00543CBE"/>
    <w:rsid w:val="00550429"/>
    <w:rsid w:val="00552A43"/>
    <w:rsid w:val="00553EB1"/>
    <w:rsid w:val="00562F67"/>
    <w:rsid w:val="005C34C3"/>
    <w:rsid w:val="005E3D10"/>
    <w:rsid w:val="005F1D2C"/>
    <w:rsid w:val="00622035"/>
    <w:rsid w:val="006267DF"/>
    <w:rsid w:val="0063108F"/>
    <w:rsid w:val="006431D7"/>
    <w:rsid w:val="00672EBD"/>
    <w:rsid w:val="00675441"/>
    <w:rsid w:val="00691128"/>
    <w:rsid w:val="006943B0"/>
    <w:rsid w:val="00713C25"/>
    <w:rsid w:val="0073753B"/>
    <w:rsid w:val="007602E8"/>
    <w:rsid w:val="00766735"/>
    <w:rsid w:val="007672EC"/>
    <w:rsid w:val="00790722"/>
    <w:rsid w:val="00791DC8"/>
    <w:rsid w:val="007B34B8"/>
    <w:rsid w:val="007B5130"/>
    <w:rsid w:val="00807710"/>
    <w:rsid w:val="008150A0"/>
    <w:rsid w:val="00855568"/>
    <w:rsid w:val="008563FF"/>
    <w:rsid w:val="00857811"/>
    <w:rsid w:val="00863246"/>
    <w:rsid w:val="00867663"/>
    <w:rsid w:val="00894387"/>
    <w:rsid w:val="008B7020"/>
    <w:rsid w:val="008D72C6"/>
    <w:rsid w:val="008E1211"/>
    <w:rsid w:val="008E7EFD"/>
    <w:rsid w:val="008F43CE"/>
    <w:rsid w:val="008F5002"/>
    <w:rsid w:val="009001B0"/>
    <w:rsid w:val="0090761D"/>
    <w:rsid w:val="009179D1"/>
    <w:rsid w:val="009216FC"/>
    <w:rsid w:val="00956E78"/>
    <w:rsid w:val="009C14B3"/>
    <w:rsid w:val="009D620B"/>
    <w:rsid w:val="009D7D14"/>
    <w:rsid w:val="00A03637"/>
    <w:rsid w:val="00A06B53"/>
    <w:rsid w:val="00A83CC3"/>
    <w:rsid w:val="00AC355E"/>
    <w:rsid w:val="00AD45C8"/>
    <w:rsid w:val="00AE07C7"/>
    <w:rsid w:val="00AE4D85"/>
    <w:rsid w:val="00AF57BE"/>
    <w:rsid w:val="00B075C5"/>
    <w:rsid w:val="00B12E80"/>
    <w:rsid w:val="00B153D6"/>
    <w:rsid w:val="00B309F1"/>
    <w:rsid w:val="00B54E81"/>
    <w:rsid w:val="00B628A8"/>
    <w:rsid w:val="00B700FB"/>
    <w:rsid w:val="00B967E6"/>
    <w:rsid w:val="00B97AE6"/>
    <w:rsid w:val="00BA09BA"/>
    <w:rsid w:val="00BB6B72"/>
    <w:rsid w:val="00BC3C7F"/>
    <w:rsid w:val="00BE756A"/>
    <w:rsid w:val="00BF4547"/>
    <w:rsid w:val="00C17937"/>
    <w:rsid w:val="00C27A45"/>
    <w:rsid w:val="00C40266"/>
    <w:rsid w:val="00C57C71"/>
    <w:rsid w:val="00C6214D"/>
    <w:rsid w:val="00C707D9"/>
    <w:rsid w:val="00CA2E9A"/>
    <w:rsid w:val="00CB0B67"/>
    <w:rsid w:val="00CD6DD8"/>
    <w:rsid w:val="00CE5EFB"/>
    <w:rsid w:val="00D1115F"/>
    <w:rsid w:val="00D22435"/>
    <w:rsid w:val="00D32B8A"/>
    <w:rsid w:val="00D333BF"/>
    <w:rsid w:val="00D352C5"/>
    <w:rsid w:val="00D452E4"/>
    <w:rsid w:val="00D81FED"/>
    <w:rsid w:val="00D846F2"/>
    <w:rsid w:val="00D9188E"/>
    <w:rsid w:val="00DB75CE"/>
    <w:rsid w:val="00DD3692"/>
    <w:rsid w:val="00DF46C1"/>
    <w:rsid w:val="00E456E2"/>
    <w:rsid w:val="00EB05A3"/>
    <w:rsid w:val="00EE0C40"/>
    <w:rsid w:val="00F424BA"/>
    <w:rsid w:val="00F6338F"/>
    <w:rsid w:val="00F81CE3"/>
    <w:rsid w:val="00F85EDB"/>
    <w:rsid w:val="00FA6949"/>
    <w:rsid w:val="00FB0536"/>
    <w:rsid w:val="00FB35B5"/>
    <w:rsid w:val="00FC2311"/>
    <w:rsid w:val="00FC58FB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C50C00A-852D-4826-AB19-5826F1057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spacing w:before="360" w:after="12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spacing w:before="240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Heading">
    <w:name w:val="Sub Heading"/>
    <w:uiPriority w:val="99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hAnsi="Times New Roman" w:cs="Times New Roman"/>
      <w:sz w:val="20"/>
      <w:szCs w:val="20"/>
    </w:rPr>
  </w:style>
  <w:style w:type="paragraph" w:styleId="a3">
    <w:name w:val="Title"/>
    <w:basedOn w:val="a"/>
    <w:next w:val="a"/>
    <w:link w:val="a4"/>
    <w:uiPriority w:val="99"/>
    <w:qFormat/>
    <w:pPr>
      <w:spacing w:before="0" w:after="240"/>
      <w:jc w:val="center"/>
    </w:pPr>
    <w:rPr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SubTitle">
    <w:name w:val="Sub Title"/>
    <w:uiPriority w:val="99"/>
    <w:pPr>
      <w:widowControl w:val="0"/>
      <w:autoSpaceDE w:val="0"/>
      <w:autoSpaceDN w:val="0"/>
      <w:adjustRightInd w:val="0"/>
      <w:spacing w:after="24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SubHeading1">
    <w:name w:val="Sub Heading1"/>
    <w:uiPriority w:val="99"/>
    <w:pPr>
      <w:widowControl w:val="0"/>
      <w:autoSpaceDE w:val="0"/>
      <w:autoSpaceDN w:val="0"/>
      <w:adjustRightInd w:val="0"/>
      <w:spacing w:before="80" w:after="2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Headingbalance">
    <w:name w:val="Heading_balance"/>
    <w:uiPriority w:val="99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SpacedNormal">
    <w:name w:val="Spaced Normal"/>
    <w:uiPriority w:val="99"/>
    <w:pPr>
      <w:widowControl w:val="0"/>
      <w:autoSpaceDE w:val="0"/>
      <w:autoSpaceDN w:val="0"/>
      <w:adjustRightInd w:val="0"/>
      <w:spacing w:before="120" w:after="4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ThinDelim">
    <w:name w:val="Thin Deli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Subst">
    <w:name w:val="Subst"/>
    <w:uiPriority w:val="99"/>
    <w:rPr>
      <w:b/>
      <w:bCs/>
      <w:i/>
      <w:iCs/>
    </w:rPr>
  </w:style>
  <w:style w:type="paragraph" w:styleId="11">
    <w:name w:val="toc 1"/>
    <w:basedOn w:val="a"/>
    <w:next w:val="a"/>
    <w:autoRedefine/>
    <w:uiPriority w:val="39"/>
    <w:unhideWhenUsed/>
    <w:rsid w:val="0011147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111470"/>
    <w:pPr>
      <w:spacing w:after="100"/>
      <w:ind w:left="200"/>
    </w:pPr>
  </w:style>
  <w:style w:type="paragraph" w:styleId="a5">
    <w:name w:val="footnote text"/>
    <w:basedOn w:val="a"/>
    <w:link w:val="a6"/>
    <w:uiPriority w:val="99"/>
    <w:semiHidden/>
    <w:unhideWhenUsed/>
    <w:rsid w:val="00AE4D85"/>
    <w:pPr>
      <w:spacing w:before="0" w:after="0"/>
    </w:pPr>
  </w:style>
  <w:style w:type="character" w:customStyle="1" w:styleId="a6">
    <w:name w:val="Текст сноски Знак"/>
    <w:basedOn w:val="a0"/>
    <w:link w:val="a5"/>
    <w:uiPriority w:val="99"/>
    <w:semiHidden/>
    <w:rsid w:val="00AE4D85"/>
    <w:rPr>
      <w:rFonts w:ascii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AE4D85"/>
    <w:rPr>
      <w:vertAlign w:val="superscript"/>
    </w:rPr>
  </w:style>
  <w:style w:type="paragraph" w:styleId="a8">
    <w:name w:val="List Paragraph"/>
    <w:basedOn w:val="a"/>
    <w:uiPriority w:val="34"/>
    <w:qFormat/>
    <w:rsid w:val="0086766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42362E"/>
    <w:rPr>
      <w:rFonts w:cs="Times New Roman"/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BC3C7F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Верхний колонтитул Знак"/>
    <w:basedOn w:val="a0"/>
    <w:link w:val="aa"/>
    <w:uiPriority w:val="99"/>
    <w:rsid w:val="00BC3C7F"/>
    <w:rPr>
      <w:rFonts w:ascii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BC3C7F"/>
    <w:pPr>
      <w:tabs>
        <w:tab w:val="center" w:pos="4677"/>
        <w:tab w:val="right" w:pos="9355"/>
      </w:tabs>
      <w:spacing w:before="0" w:after="0"/>
    </w:pPr>
  </w:style>
  <w:style w:type="character" w:customStyle="1" w:styleId="ad">
    <w:name w:val="Нижний колонтитул Знак"/>
    <w:basedOn w:val="a0"/>
    <w:link w:val="ac"/>
    <w:uiPriority w:val="99"/>
    <w:rsid w:val="00BC3C7F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disclosure.ru/portal/files.aspx?id=4801&amp;type=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7B26D-9BE9-4302-AB57-C2C30A438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16</Pages>
  <Words>7975</Words>
  <Characters>45462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Екатерина Сергеевна</dc:creator>
  <cp:keywords/>
  <dc:description/>
  <cp:lastModifiedBy>Коробова Екатерина Сергеевна</cp:lastModifiedBy>
  <cp:revision>130</cp:revision>
  <dcterms:created xsi:type="dcterms:W3CDTF">2025-03-31T08:06:00Z</dcterms:created>
  <dcterms:modified xsi:type="dcterms:W3CDTF">2025-04-18T06:27:00Z</dcterms:modified>
</cp:coreProperties>
</file>